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790A9F" w14:textId="11860209" w:rsidR="00366715" w:rsidRDefault="00482F17" w:rsidP="00934054">
      <w:pPr>
        <w:spacing w:after="160" w:line="259" w:lineRule="auto"/>
        <w:rPr>
          <w:rFonts w:ascii="Times New Roman" w:hAnsi="Times New Roman"/>
          <w:bCs/>
        </w:rPr>
      </w:pPr>
      <w:bookmarkStart w:id="0" w:name="_GoBack"/>
      <w:bookmarkEnd w:id="0"/>
      <w:r>
        <w:rPr>
          <w:rFonts w:ascii="Times New Roman" w:hAnsi="Times New Roman"/>
          <w:bCs/>
        </w:rPr>
        <w:t xml:space="preserve"> </w:t>
      </w:r>
    </w:p>
    <w:p w14:paraId="6F916746" w14:textId="7D3220C7" w:rsidR="008E5687" w:rsidRDefault="008E5687" w:rsidP="004F3889">
      <w:pPr>
        <w:spacing w:after="160" w:line="259" w:lineRule="auto"/>
        <w:jc w:val="center"/>
        <w:rPr>
          <w:rFonts w:ascii="Times New Roman" w:hAnsi="Times New Roman"/>
          <w:bCs/>
        </w:rPr>
      </w:pPr>
    </w:p>
    <w:p w14:paraId="072076B2" w14:textId="5CBB0ED6" w:rsidR="008E5687" w:rsidRDefault="008E5687" w:rsidP="004F3889">
      <w:pPr>
        <w:spacing w:after="160" w:line="259" w:lineRule="auto"/>
        <w:jc w:val="center"/>
        <w:rPr>
          <w:rFonts w:ascii="Times New Roman" w:hAnsi="Times New Roman"/>
          <w:bCs/>
        </w:rPr>
      </w:pPr>
    </w:p>
    <w:p w14:paraId="0F350734" w14:textId="77777777" w:rsidR="008E5687" w:rsidRPr="004F3889" w:rsidRDefault="008E5687" w:rsidP="004F3889">
      <w:pPr>
        <w:spacing w:after="160" w:line="259" w:lineRule="auto"/>
        <w:jc w:val="center"/>
        <w:rPr>
          <w:rFonts w:ascii="Times New Roman" w:hAnsi="Times New Roman"/>
          <w:bCs/>
        </w:rPr>
      </w:pPr>
    </w:p>
    <w:p w14:paraId="70110055" w14:textId="7DBCAC45" w:rsidR="004F3889" w:rsidRPr="008E5687" w:rsidRDefault="00DA49A8" w:rsidP="00DA49A8">
      <w:pPr>
        <w:spacing w:after="160" w:line="259" w:lineRule="auto"/>
        <w:jc w:val="center"/>
        <w:rPr>
          <w:rFonts w:ascii="Times New Roman" w:hAnsi="Times New Roman"/>
          <w:b/>
          <w:sz w:val="28"/>
          <w:szCs w:val="28"/>
        </w:rPr>
      </w:pPr>
      <w:r>
        <w:rPr>
          <w:rFonts w:ascii="Times New Roman" w:hAnsi="Times New Roman"/>
          <w:b/>
          <w:sz w:val="28"/>
          <w:szCs w:val="28"/>
        </w:rPr>
        <w:t>Revisiting EPA’s VSL</w:t>
      </w:r>
    </w:p>
    <w:p w14:paraId="3CD5D0B0" w14:textId="77777777" w:rsidR="00366715" w:rsidRDefault="00366715" w:rsidP="004F3889">
      <w:pPr>
        <w:spacing w:after="160" w:line="259" w:lineRule="auto"/>
        <w:jc w:val="center"/>
        <w:rPr>
          <w:rFonts w:ascii="Times New Roman" w:hAnsi="Times New Roman"/>
          <w:b/>
        </w:rPr>
      </w:pPr>
    </w:p>
    <w:p w14:paraId="5C480AD1" w14:textId="47DCFDB6" w:rsidR="00366715" w:rsidRDefault="004F3889" w:rsidP="004F3889">
      <w:pPr>
        <w:spacing w:after="160" w:line="259" w:lineRule="auto"/>
        <w:jc w:val="center"/>
        <w:rPr>
          <w:rFonts w:ascii="Times New Roman" w:hAnsi="Times New Roman"/>
          <w:bCs/>
        </w:rPr>
      </w:pPr>
      <w:r w:rsidRPr="004F3889">
        <w:rPr>
          <w:rFonts w:ascii="Times New Roman" w:hAnsi="Times New Roman"/>
          <w:bCs/>
        </w:rPr>
        <w:t>Maureen Cropper</w:t>
      </w:r>
      <w:r w:rsidR="00B52622">
        <w:rPr>
          <w:rFonts w:ascii="Times New Roman" w:hAnsi="Times New Roman"/>
          <w:bCs/>
        </w:rPr>
        <w:t xml:space="preserve">, </w:t>
      </w:r>
      <w:r w:rsidRPr="004F3889">
        <w:rPr>
          <w:rFonts w:ascii="Times New Roman" w:hAnsi="Times New Roman"/>
          <w:bCs/>
        </w:rPr>
        <w:t>Emily Joiner</w:t>
      </w:r>
      <w:r w:rsidR="00B52622">
        <w:rPr>
          <w:rFonts w:ascii="Times New Roman" w:hAnsi="Times New Roman"/>
          <w:bCs/>
        </w:rPr>
        <w:t xml:space="preserve">, and </w:t>
      </w:r>
      <w:r w:rsidRPr="004F3889">
        <w:rPr>
          <w:rFonts w:ascii="Times New Roman" w:hAnsi="Times New Roman"/>
          <w:bCs/>
        </w:rPr>
        <w:t>Alan Krupnick</w:t>
      </w:r>
      <w:r w:rsidR="00B52622" w:rsidRPr="00B52622">
        <w:rPr>
          <w:rFonts w:ascii="Times New Roman" w:hAnsi="Times New Roman"/>
          <w:b/>
          <w:sz w:val="24"/>
          <w:szCs w:val="24"/>
        </w:rPr>
        <w:t>*</w:t>
      </w:r>
    </w:p>
    <w:p w14:paraId="26B702AD" w14:textId="77777777" w:rsidR="00366715" w:rsidRDefault="00366715" w:rsidP="004F3889">
      <w:pPr>
        <w:spacing w:after="160" w:line="259" w:lineRule="auto"/>
        <w:jc w:val="center"/>
        <w:rPr>
          <w:rFonts w:ascii="Times New Roman" w:hAnsi="Times New Roman"/>
          <w:bCs/>
        </w:rPr>
      </w:pPr>
    </w:p>
    <w:p w14:paraId="650303FB" w14:textId="3F35C0D4" w:rsidR="004F3889" w:rsidRPr="004F3889" w:rsidRDefault="00DC5492" w:rsidP="004F3889">
      <w:pPr>
        <w:spacing w:after="160" w:line="259" w:lineRule="auto"/>
        <w:jc w:val="center"/>
        <w:rPr>
          <w:rFonts w:ascii="Times New Roman" w:hAnsi="Times New Roman"/>
          <w:bCs/>
        </w:rPr>
      </w:pPr>
      <w:r>
        <w:rPr>
          <w:rFonts w:ascii="Times New Roman" w:hAnsi="Times New Roman"/>
          <w:bCs/>
        </w:rPr>
        <w:t>July</w:t>
      </w:r>
      <w:r w:rsidR="007143CF">
        <w:rPr>
          <w:rFonts w:ascii="Times New Roman" w:hAnsi="Times New Roman"/>
          <w:bCs/>
        </w:rPr>
        <w:t xml:space="preserve"> 202</w:t>
      </w:r>
      <w:r w:rsidR="00E972D7">
        <w:rPr>
          <w:rFonts w:ascii="Times New Roman" w:hAnsi="Times New Roman"/>
          <w:bCs/>
        </w:rPr>
        <w:t>3</w:t>
      </w:r>
      <w:r w:rsidR="004F3889" w:rsidRPr="004F3889">
        <w:rPr>
          <w:rFonts w:ascii="Times New Roman" w:hAnsi="Times New Roman"/>
          <w:bCs/>
        </w:rPr>
        <w:t xml:space="preserve"> </w:t>
      </w:r>
    </w:p>
    <w:p w14:paraId="3E086428" w14:textId="0A3641CE" w:rsidR="004F3889" w:rsidRDefault="004F3889" w:rsidP="004F3889">
      <w:pPr>
        <w:spacing w:after="160" w:line="259" w:lineRule="auto"/>
        <w:jc w:val="center"/>
        <w:rPr>
          <w:rFonts w:ascii="Times New Roman" w:hAnsi="Times New Roman"/>
          <w:b/>
        </w:rPr>
      </w:pPr>
    </w:p>
    <w:p w14:paraId="5E87329B" w14:textId="77777777" w:rsidR="008F2565" w:rsidRDefault="008F2565" w:rsidP="004F3889">
      <w:pPr>
        <w:spacing w:after="160" w:line="259" w:lineRule="auto"/>
        <w:jc w:val="center"/>
        <w:rPr>
          <w:rFonts w:ascii="Times New Roman" w:hAnsi="Times New Roman"/>
          <w:b/>
        </w:rPr>
      </w:pPr>
    </w:p>
    <w:p w14:paraId="2F5AB19C" w14:textId="46A6DB42" w:rsidR="0043544E" w:rsidRDefault="008F2565" w:rsidP="004F3889">
      <w:pPr>
        <w:spacing w:after="160" w:line="259" w:lineRule="auto"/>
        <w:jc w:val="center"/>
        <w:rPr>
          <w:rFonts w:ascii="Times New Roman" w:hAnsi="Times New Roman"/>
          <w:b/>
        </w:rPr>
      </w:pPr>
      <w:r>
        <w:rPr>
          <w:rFonts w:ascii="Times New Roman" w:hAnsi="Times New Roman"/>
          <w:b/>
        </w:rPr>
        <w:t>Abstract</w:t>
      </w:r>
    </w:p>
    <w:p w14:paraId="18BF1CFA" w14:textId="1D4C0CC7" w:rsidR="0043544E" w:rsidRDefault="0043544E" w:rsidP="0043544E">
      <w:pPr>
        <w:spacing w:after="160" w:line="259" w:lineRule="auto"/>
        <w:rPr>
          <w:rFonts w:ascii="Times New Roman" w:eastAsia="Times New Roman" w:hAnsi="Times New Roman" w:cs="Times New Roman"/>
        </w:rPr>
      </w:pPr>
      <w:r>
        <w:rPr>
          <w:rFonts w:ascii="Times New Roman" w:eastAsia="Times New Roman" w:hAnsi="Times New Roman" w:cs="Times New Roman"/>
        </w:rPr>
        <w:t>The US</w:t>
      </w:r>
      <w:r w:rsidR="00482F17">
        <w:rPr>
          <w:rFonts w:ascii="Times New Roman" w:eastAsia="Times New Roman" w:hAnsi="Times New Roman" w:cs="Times New Roman"/>
        </w:rPr>
        <w:t xml:space="preserve"> </w:t>
      </w:r>
      <w:r>
        <w:rPr>
          <w:rFonts w:ascii="Times New Roman" w:eastAsia="Times New Roman" w:hAnsi="Times New Roman" w:cs="Times New Roman"/>
        </w:rPr>
        <w:t>E</w:t>
      </w:r>
      <w:r w:rsidR="00482F17">
        <w:rPr>
          <w:rFonts w:ascii="Times New Roman" w:eastAsia="Times New Roman" w:hAnsi="Times New Roman" w:cs="Times New Roman"/>
        </w:rPr>
        <w:t xml:space="preserve">nvironmental </w:t>
      </w:r>
      <w:r>
        <w:rPr>
          <w:rFonts w:ascii="Times New Roman" w:eastAsia="Times New Roman" w:hAnsi="Times New Roman" w:cs="Times New Roman"/>
        </w:rPr>
        <w:t>P</w:t>
      </w:r>
      <w:r w:rsidR="00482F17">
        <w:rPr>
          <w:rFonts w:ascii="Times New Roman" w:eastAsia="Times New Roman" w:hAnsi="Times New Roman" w:cs="Times New Roman"/>
        </w:rPr>
        <w:t xml:space="preserve">rotection </w:t>
      </w:r>
      <w:r w:rsidR="00B52622">
        <w:rPr>
          <w:rFonts w:ascii="Times New Roman" w:eastAsia="Times New Roman" w:hAnsi="Times New Roman" w:cs="Times New Roman"/>
        </w:rPr>
        <w:t>Agency (EPA) base</w:t>
      </w:r>
      <w:r w:rsidR="00926474">
        <w:rPr>
          <w:rFonts w:ascii="Times New Roman" w:eastAsia="Times New Roman" w:hAnsi="Times New Roman" w:cs="Times New Roman"/>
        </w:rPr>
        <w:t>s</w:t>
      </w:r>
      <w:r w:rsidR="00B52622">
        <w:rPr>
          <w:rFonts w:ascii="Times New Roman" w:eastAsia="Times New Roman" w:hAnsi="Times New Roman" w:cs="Times New Roman"/>
        </w:rPr>
        <w:t xml:space="preserve"> its </w:t>
      </w:r>
      <w:r>
        <w:rPr>
          <w:rFonts w:ascii="Times New Roman" w:eastAsia="Times New Roman" w:hAnsi="Times New Roman" w:cs="Times New Roman"/>
        </w:rPr>
        <w:t xml:space="preserve">estimate of the </w:t>
      </w:r>
      <w:r w:rsidR="00482F17">
        <w:rPr>
          <w:rFonts w:ascii="Times New Roman" w:eastAsia="Times New Roman" w:hAnsi="Times New Roman" w:cs="Times New Roman"/>
        </w:rPr>
        <w:t>value of statistical life (</w:t>
      </w:r>
      <w:r>
        <w:rPr>
          <w:rFonts w:ascii="Times New Roman" w:eastAsia="Times New Roman" w:hAnsi="Times New Roman" w:cs="Times New Roman"/>
        </w:rPr>
        <w:t>VSL</w:t>
      </w:r>
      <w:r w:rsidR="00482F17">
        <w:rPr>
          <w:rFonts w:ascii="Times New Roman" w:eastAsia="Times New Roman" w:hAnsi="Times New Roman" w:cs="Times New Roman"/>
        </w:rPr>
        <w:t>)</w:t>
      </w:r>
      <w:r>
        <w:rPr>
          <w:rFonts w:ascii="Times New Roman" w:eastAsia="Times New Roman" w:hAnsi="Times New Roman" w:cs="Times New Roman"/>
        </w:rPr>
        <w:t xml:space="preserve"> on 17 hedonic wage </w:t>
      </w:r>
      <w:r w:rsidR="00926474">
        <w:rPr>
          <w:rFonts w:ascii="Times New Roman" w:eastAsia="Times New Roman" w:hAnsi="Times New Roman" w:cs="Times New Roman"/>
        </w:rPr>
        <w:t xml:space="preserve">studies </w:t>
      </w:r>
      <w:r>
        <w:rPr>
          <w:rFonts w:ascii="Times New Roman" w:eastAsia="Times New Roman" w:hAnsi="Times New Roman" w:cs="Times New Roman"/>
        </w:rPr>
        <w:t>and five contingent valuation studies conducted between 1974 and 1991.</w:t>
      </w:r>
      <w:r w:rsidR="00482F17">
        <w:rPr>
          <w:rFonts w:ascii="Times New Roman" w:eastAsia="Times New Roman" w:hAnsi="Times New Roman" w:cs="Times New Roman"/>
        </w:rPr>
        <w:t xml:space="preserve"> </w:t>
      </w:r>
      <w:r>
        <w:rPr>
          <w:rFonts w:ascii="Times New Roman" w:eastAsia="Times New Roman" w:hAnsi="Times New Roman" w:cs="Times New Roman"/>
        </w:rPr>
        <w:t>We summarize advances in the mortality risk valuation literature since these papers were published, focusing on studies</w:t>
      </w:r>
      <w:r w:rsidR="00AB1D3A">
        <w:rPr>
          <w:rFonts w:ascii="Times New Roman" w:eastAsia="Times New Roman" w:hAnsi="Times New Roman" w:cs="Times New Roman"/>
        </w:rPr>
        <w:t>,</w:t>
      </w:r>
      <w:r>
        <w:rPr>
          <w:rFonts w:ascii="Times New Roman" w:eastAsia="Times New Roman" w:hAnsi="Times New Roman" w:cs="Times New Roman"/>
        </w:rPr>
        <w:t xml:space="preserve"> </w:t>
      </w:r>
      <w:r w:rsidR="00AB1D3A">
        <w:rPr>
          <w:rFonts w:ascii="Times New Roman" w:eastAsia="Times New Roman" w:hAnsi="Times New Roman" w:cs="Times New Roman"/>
        </w:rPr>
        <w:t xml:space="preserve">conducted in the United States, </w:t>
      </w:r>
      <w:r>
        <w:rPr>
          <w:rFonts w:ascii="Times New Roman" w:eastAsia="Times New Roman" w:hAnsi="Times New Roman" w:cs="Times New Roman"/>
        </w:rPr>
        <w:t xml:space="preserve">that value risks to adults. We review hedonic wage, other revealed preference, and stated preference studies, identifying papers </w:t>
      </w:r>
      <w:r w:rsidR="00482F17">
        <w:rPr>
          <w:rFonts w:ascii="Times New Roman" w:eastAsia="Times New Roman" w:hAnsi="Times New Roman" w:cs="Times New Roman"/>
        </w:rPr>
        <w:t xml:space="preserve">that </w:t>
      </w:r>
      <w:r>
        <w:rPr>
          <w:rFonts w:ascii="Times New Roman" w:eastAsia="Times New Roman" w:hAnsi="Times New Roman" w:cs="Times New Roman"/>
        </w:rPr>
        <w:t>satisfy appropriate validity criteria. We conclude that the recent literature is sufficiently rich to permit a revision of EPA’s baseline estimate.</w:t>
      </w:r>
      <w:r w:rsidR="00482F17">
        <w:rPr>
          <w:rFonts w:ascii="Times New Roman" w:eastAsia="Times New Roman" w:hAnsi="Times New Roman" w:cs="Times New Roman"/>
        </w:rPr>
        <w:t xml:space="preserve"> </w:t>
      </w:r>
      <w:r>
        <w:rPr>
          <w:rFonts w:ascii="Times New Roman" w:eastAsia="Times New Roman" w:hAnsi="Times New Roman" w:cs="Times New Roman"/>
        </w:rPr>
        <w:t>Importantly, VSL estimates from both the averting behavior and stated preference studies we review reflect the preferences of a wider range of demographic groups than the current VSL</w:t>
      </w:r>
      <w:r w:rsidR="006D08DA">
        <w:rPr>
          <w:rFonts w:ascii="Times New Roman" w:eastAsia="Times New Roman" w:hAnsi="Times New Roman" w:cs="Times New Roman"/>
        </w:rPr>
        <w:t>,</w:t>
      </w:r>
      <w:r>
        <w:rPr>
          <w:rFonts w:ascii="Times New Roman" w:eastAsia="Times New Roman" w:hAnsi="Times New Roman" w:cs="Times New Roman"/>
        </w:rPr>
        <w:t xml:space="preserve"> </w:t>
      </w:r>
      <w:r w:rsidR="006D08DA">
        <w:rPr>
          <w:rFonts w:ascii="Times New Roman" w:eastAsia="Times New Roman" w:hAnsi="Times New Roman" w:cs="Times New Roman"/>
        </w:rPr>
        <w:t>a</w:t>
      </w:r>
      <w:r w:rsidR="00100DD5">
        <w:rPr>
          <w:rFonts w:ascii="Times New Roman" w:eastAsia="Times New Roman" w:hAnsi="Times New Roman" w:cs="Times New Roman"/>
        </w:rPr>
        <w:t>nd</w:t>
      </w:r>
      <w:r>
        <w:rPr>
          <w:rFonts w:ascii="Times New Roman" w:eastAsia="Times New Roman" w:hAnsi="Times New Roman" w:cs="Times New Roman"/>
        </w:rPr>
        <w:t xml:space="preserve"> newer studies better target causes of death relevant to EPA regulations.</w:t>
      </w:r>
    </w:p>
    <w:p w14:paraId="26459094" w14:textId="55C8380F" w:rsidR="005D4A63" w:rsidRDefault="005D4A63" w:rsidP="0043544E">
      <w:pPr>
        <w:spacing w:after="160" w:line="259" w:lineRule="auto"/>
        <w:rPr>
          <w:rFonts w:ascii="Times New Roman" w:eastAsia="Times New Roman" w:hAnsi="Times New Roman" w:cs="Times New Roman"/>
        </w:rPr>
      </w:pPr>
    </w:p>
    <w:p w14:paraId="7D1B7D6C" w14:textId="22A7A09B" w:rsidR="005D4A63" w:rsidRDefault="005D4A63" w:rsidP="0043544E">
      <w:pPr>
        <w:spacing w:after="160" w:line="259" w:lineRule="auto"/>
        <w:rPr>
          <w:rFonts w:ascii="Times New Roman" w:eastAsia="Times New Roman" w:hAnsi="Times New Roman" w:cs="Times New Roman"/>
        </w:rPr>
      </w:pPr>
    </w:p>
    <w:p w14:paraId="034BB076" w14:textId="77777777" w:rsidR="00DC5492" w:rsidRDefault="00DC5492" w:rsidP="00DC5492">
      <w:pPr>
        <w:spacing w:after="160" w:line="259" w:lineRule="auto"/>
        <w:rPr>
          <w:rFonts w:ascii="Times New Roman" w:eastAsia="Times New Roman" w:hAnsi="Times New Roman" w:cs="Times New Roman"/>
        </w:rPr>
      </w:pPr>
      <w:r>
        <w:rPr>
          <w:rFonts w:ascii="Times New Roman" w:eastAsia="Times New Roman" w:hAnsi="Times New Roman" w:cs="Times New Roman"/>
        </w:rPr>
        <w:t>JEL Codes: I18, Q28, Q51</w:t>
      </w:r>
    </w:p>
    <w:p w14:paraId="6620D17E" w14:textId="77777777" w:rsidR="005D4A63" w:rsidRDefault="005D4A63" w:rsidP="0043544E">
      <w:pPr>
        <w:spacing w:after="160" w:line="259" w:lineRule="auto"/>
        <w:rPr>
          <w:rFonts w:ascii="Times New Roman" w:eastAsia="Times New Roman" w:hAnsi="Times New Roman" w:cs="Times New Roman"/>
        </w:rPr>
      </w:pPr>
    </w:p>
    <w:p w14:paraId="32632B2E" w14:textId="77777777" w:rsidR="007143CF" w:rsidRDefault="007143CF" w:rsidP="0046637E">
      <w:pPr>
        <w:spacing w:after="160" w:line="259" w:lineRule="auto"/>
        <w:rPr>
          <w:rFonts w:ascii="Times New Roman" w:hAnsi="Times New Roman"/>
          <w:b/>
        </w:rPr>
      </w:pPr>
    </w:p>
    <w:p w14:paraId="3BF8B204" w14:textId="6BC14DC2" w:rsidR="004F3889" w:rsidRDefault="0046637E" w:rsidP="0046637E">
      <w:pPr>
        <w:spacing w:after="160" w:line="259" w:lineRule="auto"/>
        <w:rPr>
          <w:rFonts w:ascii="Times New Roman" w:hAnsi="Times New Roman"/>
        </w:rPr>
      </w:pPr>
      <w:r>
        <w:rPr>
          <w:rFonts w:ascii="Times New Roman" w:hAnsi="Times New Roman"/>
          <w:b/>
        </w:rPr>
        <w:t>*</w:t>
      </w:r>
      <w:r w:rsidRPr="0046637E">
        <w:rPr>
          <w:rFonts w:ascii="Times New Roman" w:hAnsi="Times New Roman"/>
        </w:rPr>
        <w:t>Cropper:</w:t>
      </w:r>
      <w:r>
        <w:rPr>
          <w:rFonts w:ascii="Times New Roman" w:hAnsi="Times New Roman"/>
        </w:rPr>
        <w:t xml:space="preserve"> University of Maryland and Resources for the Future. Joiner: Resources for the Future. Krupnick: Resources for the Future.</w:t>
      </w:r>
    </w:p>
    <w:p w14:paraId="420A98E0" w14:textId="2D356F99" w:rsidR="0043544E" w:rsidRDefault="0043544E">
      <w:pPr>
        <w:rPr>
          <w:rFonts w:ascii="Times New Roman" w:hAnsi="Times New Roman"/>
          <w:b/>
        </w:rPr>
      </w:pPr>
      <w:r>
        <w:rPr>
          <w:rFonts w:ascii="Times New Roman" w:hAnsi="Times New Roman"/>
          <w:b/>
        </w:rPr>
        <w:br w:type="page"/>
      </w:r>
    </w:p>
    <w:p w14:paraId="7606F9AD" w14:textId="77777777" w:rsidR="00181E70" w:rsidRPr="00AE33BD" w:rsidRDefault="00181E70" w:rsidP="00F42D56">
      <w:pPr>
        <w:spacing w:after="160" w:line="480" w:lineRule="auto"/>
        <w:rPr>
          <w:rFonts w:ascii="Times New Roman" w:hAnsi="Times New Roman"/>
          <w:bCs/>
        </w:rPr>
      </w:pPr>
    </w:p>
    <w:p w14:paraId="7C0B5CA0" w14:textId="043B1E22" w:rsidR="005E1B8B" w:rsidRPr="007F0708" w:rsidRDefault="00E82FB0" w:rsidP="00AE33BD">
      <w:pPr>
        <w:spacing w:after="160" w:line="480" w:lineRule="auto"/>
        <w:jc w:val="center"/>
        <w:rPr>
          <w:rFonts w:ascii="Times New Roman" w:hAnsi="Times New Roman"/>
          <w:b/>
          <w:bCs/>
          <w:sz w:val="32"/>
          <w:szCs w:val="32"/>
        </w:rPr>
      </w:pPr>
      <w:r w:rsidRPr="007F0708">
        <w:rPr>
          <w:rFonts w:ascii="Times New Roman" w:hAnsi="Times New Roman"/>
          <w:b/>
          <w:bCs/>
          <w:sz w:val="32"/>
          <w:szCs w:val="32"/>
        </w:rPr>
        <w:t>Revisiting EPA’s VSL</w:t>
      </w:r>
    </w:p>
    <w:p w14:paraId="4B1172D0" w14:textId="57DABB63" w:rsidR="00CF6E9B" w:rsidRPr="007F0708" w:rsidRDefault="00B565C5" w:rsidP="00F42D56">
      <w:pPr>
        <w:spacing w:after="160" w:line="480" w:lineRule="auto"/>
        <w:rPr>
          <w:rFonts w:asciiTheme="majorHAnsi" w:eastAsia="Times New Roman" w:hAnsiTheme="majorHAnsi" w:cstheme="majorHAnsi"/>
          <w:b/>
          <w:bCs/>
          <w:sz w:val="26"/>
          <w:szCs w:val="26"/>
        </w:rPr>
      </w:pPr>
      <w:r w:rsidRPr="007F0708">
        <w:rPr>
          <w:rFonts w:asciiTheme="majorHAnsi" w:hAnsiTheme="majorHAnsi" w:cstheme="majorHAnsi"/>
          <w:b/>
          <w:bCs/>
          <w:sz w:val="26"/>
          <w:szCs w:val="26"/>
        </w:rPr>
        <w:t>Introduction</w:t>
      </w:r>
    </w:p>
    <w:p w14:paraId="776E6E93" w14:textId="3DAE2AC9" w:rsidR="00CF6E9B" w:rsidRDefault="004256A0" w:rsidP="00F42D56">
      <w:pPr>
        <w:spacing w:after="160" w:line="480" w:lineRule="auto"/>
        <w:ind w:firstLine="720"/>
        <w:rPr>
          <w:rFonts w:ascii="Times New Roman" w:eastAsia="Times New Roman" w:hAnsi="Times New Roman" w:cs="Times New Roman"/>
        </w:rPr>
      </w:pPr>
      <w:r>
        <w:rPr>
          <w:rFonts w:ascii="Times New Roman" w:eastAsia="Times New Roman" w:hAnsi="Times New Roman" w:cs="Times New Roman"/>
        </w:rPr>
        <w:t>Reductions in premature mortality are one of the most important categories of benefits provided by environmental regul</w:t>
      </w:r>
      <w:r w:rsidR="00AE4437">
        <w:rPr>
          <w:rFonts w:ascii="Times New Roman" w:eastAsia="Times New Roman" w:hAnsi="Times New Roman" w:cs="Times New Roman"/>
        </w:rPr>
        <w:t xml:space="preserve">ations. </w:t>
      </w:r>
      <w:r w:rsidR="00F83DE7">
        <w:rPr>
          <w:rFonts w:ascii="Times New Roman" w:eastAsia="Times New Roman" w:hAnsi="Times New Roman" w:cs="Times New Roman"/>
        </w:rPr>
        <w:t>Such reductions</w:t>
      </w:r>
      <w:r w:rsidR="00523EBF">
        <w:rPr>
          <w:rFonts w:ascii="Times New Roman" w:eastAsia="Times New Roman" w:hAnsi="Times New Roman" w:cs="Times New Roman"/>
        </w:rPr>
        <w:t xml:space="preserve"> </w:t>
      </w:r>
      <w:r w:rsidR="00AE4437">
        <w:rPr>
          <w:rFonts w:ascii="Times New Roman" w:eastAsia="Times New Roman" w:hAnsi="Times New Roman" w:cs="Times New Roman"/>
        </w:rPr>
        <w:t xml:space="preserve">constitute </w:t>
      </w:r>
      <w:r w:rsidR="00B52622">
        <w:rPr>
          <w:rFonts w:ascii="Times New Roman" w:eastAsia="Times New Roman" w:hAnsi="Times New Roman" w:cs="Times New Roman"/>
        </w:rPr>
        <w:t xml:space="preserve">more than </w:t>
      </w:r>
      <w:r w:rsidR="00AE4437">
        <w:rPr>
          <w:rFonts w:ascii="Times New Roman" w:eastAsia="Times New Roman" w:hAnsi="Times New Roman" w:cs="Times New Roman"/>
        </w:rPr>
        <w:t>80</w:t>
      </w:r>
      <w:r w:rsidR="00B52622">
        <w:rPr>
          <w:rFonts w:ascii="Times New Roman" w:eastAsia="Times New Roman" w:hAnsi="Times New Roman" w:cs="Times New Roman"/>
        </w:rPr>
        <w:t xml:space="preserve"> percent</w:t>
      </w:r>
      <w:r>
        <w:rPr>
          <w:rFonts w:ascii="Times New Roman" w:eastAsia="Times New Roman" w:hAnsi="Times New Roman" w:cs="Times New Roman"/>
        </w:rPr>
        <w:t xml:space="preserve"> of monetized benefits in </w:t>
      </w:r>
      <w:r w:rsidR="004030EC">
        <w:rPr>
          <w:rFonts w:ascii="Times New Roman" w:eastAsia="Times New Roman" w:hAnsi="Times New Roman" w:cs="Times New Roman"/>
        </w:rPr>
        <w:t>the U</w:t>
      </w:r>
      <w:r w:rsidR="00742E75">
        <w:rPr>
          <w:rFonts w:ascii="Times New Roman" w:eastAsia="Times New Roman" w:hAnsi="Times New Roman" w:cs="Times New Roman"/>
        </w:rPr>
        <w:t xml:space="preserve">nited </w:t>
      </w:r>
      <w:r w:rsidR="004030EC">
        <w:rPr>
          <w:rFonts w:ascii="Times New Roman" w:eastAsia="Times New Roman" w:hAnsi="Times New Roman" w:cs="Times New Roman"/>
        </w:rPr>
        <w:t>S</w:t>
      </w:r>
      <w:r w:rsidR="00742E75">
        <w:rPr>
          <w:rFonts w:ascii="Times New Roman" w:eastAsia="Times New Roman" w:hAnsi="Times New Roman" w:cs="Times New Roman"/>
        </w:rPr>
        <w:t>tates</w:t>
      </w:r>
      <w:r w:rsidR="004030EC">
        <w:rPr>
          <w:rFonts w:ascii="Times New Roman" w:eastAsia="Times New Roman" w:hAnsi="Times New Roman" w:cs="Times New Roman"/>
        </w:rPr>
        <w:t xml:space="preserve"> </w:t>
      </w:r>
      <w:r>
        <w:rPr>
          <w:rFonts w:ascii="Times New Roman" w:eastAsia="Times New Roman" w:hAnsi="Times New Roman" w:cs="Times New Roman"/>
        </w:rPr>
        <w:t>E</w:t>
      </w:r>
      <w:r w:rsidR="00375092">
        <w:rPr>
          <w:rFonts w:ascii="Times New Roman" w:eastAsia="Times New Roman" w:hAnsi="Times New Roman" w:cs="Times New Roman"/>
        </w:rPr>
        <w:t xml:space="preserve">nvironmental </w:t>
      </w:r>
      <w:r>
        <w:rPr>
          <w:rFonts w:ascii="Times New Roman" w:eastAsia="Times New Roman" w:hAnsi="Times New Roman" w:cs="Times New Roman"/>
        </w:rPr>
        <w:t>P</w:t>
      </w:r>
      <w:r w:rsidR="00375092">
        <w:rPr>
          <w:rFonts w:ascii="Times New Roman" w:eastAsia="Times New Roman" w:hAnsi="Times New Roman" w:cs="Times New Roman"/>
        </w:rPr>
        <w:t xml:space="preserve">rotection </w:t>
      </w:r>
      <w:r>
        <w:rPr>
          <w:rFonts w:ascii="Times New Roman" w:eastAsia="Times New Roman" w:hAnsi="Times New Roman" w:cs="Times New Roman"/>
        </w:rPr>
        <w:t>A</w:t>
      </w:r>
      <w:r w:rsidR="00375092">
        <w:rPr>
          <w:rFonts w:ascii="Times New Roman" w:eastAsia="Times New Roman" w:hAnsi="Times New Roman" w:cs="Times New Roman"/>
        </w:rPr>
        <w:t>gency (EPA)</w:t>
      </w:r>
      <w:r>
        <w:rPr>
          <w:rFonts w:ascii="Times New Roman" w:eastAsia="Times New Roman" w:hAnsi="Times New Roman" w:cs="Times New Roman"/>
        </w:rPr>
        <w:t xml:space="preserve"> prospective analyses of the 1990 Clean Air Act Amendments (</w:t>
      </w:r>
      <w:r w:rsidR="00BF025A">
        <w:rPr>
          <w:rFonts w:ascii="Times New Roman" w:eastAsia="Times New Roman" w:hAnsi="Times New Roman" w:cs="Times New Roman"/>
        </w:rPr>
        <w:t>USEPA 1999</w:t>
      </w:r>
      <w:r w:rsidR="00375092">
        <w:rPr>
          <w:rFonts w:ascii="Times New Roman" w:eastAsia="Times New Roman" w:hAnsi="Times New Roman" w:cs="Times New Roman"/>
        </w:rPr>
        <w:t>,</w:t>
      </w:r>
      <w:r w:rsidR="00AF21BC">
        <w:rPr>
          <w:rFonts w:ascii="Times New Roman" w:eastAsia="Times New Roman" w:hAnsi="Times New Roman" w:cs="Times New Roman"/>
        </w:rPr>
        <w:t xml:space="preserve"> 2011</w:t>
      </w:r>
      <w:r>
        <w:rPr>
          <w:rFonts w:ascii="Times New Roman" w:eastAsia="Times New Roman" w:hAnsi="Times New Roman" w:cs="Times New Roman"/>
        </w:rPr>
        <w:t>) and are the majority of monetized benefits in most air pollution regulations.</w:t>
      </w:r>
      <w:r w:rsidR="00482F17">
        <w:rPr>
          <w:rFonts w:ascii="Times New Roman" w:eastAsia="Times New Roman" w:hAnsi="Times New Roman" w:cs="Times New Roman"/>
        </w:rPr>
        <w:t xml:space="preserve"> </w:t>
      </w:r>
      <w:r>
        <w:rPr>
          <w:rFonts w:ascii="Times New Roman" w:eastAsia="Times New Roman" w:hAnsi="Times New Roman" w:cs="Times New Roman"/>
        </w:rPr>
        <w:t>Mortality benefits are estimated by linking reductions in exposure delivered by a regulation to changes in mortality</w:t>
      </w:r>
      <w:r w:rsidR="006D08DA">
        <w:rPr>
          <w:rFonts w:ascii="Times New Roman" w:eastAsia="Times New Roman" w:hAnsi="Times New Roman" w:cs="Times New Roman"/>
        </w:rPr>
        <w:t xml:space="preserve">, </w:t>
      </w:r>
      <w:r>
        <w:rPr>
          <w:rFonts w:ascii="Times New Roman" w:eastAsia="Times New Roman" w:hAnsi="Times New Roman" w:cs="Times New Roman"/>
        </w:rPr>
        <w:t>using the epidemiological literature</w:t>
      </w:r>
      <w:r w:rsidR="006D08DA">
        <w:rPr>
          <w:rFonts w:ascii="Times New Roman" w:eastAsia="Times New Roman" w:hAnsi="Times New Roman" w:cs="Times New Roman"/>
        </w:rPr>
        <w:t xml:space="preserve">, </w:t>
      </w:r>
      <w:r>
        <w:rPr>
          <w:rFonts w:ascii="Times New Roman" w:eastAsia="Times New Roman" w:hAnsi="Times New Roman" w:cs="Times New Roman"/>
        </w:rPr>
        <w:t>and then valuing the statistical lives saved</w:t>
      </w:r>
      <w:r w:rsidR="006D08DA">
        <w:rPr>
          <w:rFonts w:ascii="Times New Roman" w:eastAsia="Times New Roman" w:hAnsi="Times New Roman" w:cs="Times New Roman"/>
        </w:rPr>
        <w:t>,</w:t>
      </w:r>
      <w:r>
        <w:rPr>
          <w:rFonts w:ascii="Times New Roman" w:eastAsia="Times New Roman" w:hAnsi="Times New Roman" w:cs="Times New Roman"/>
        </w:rPr>
        <w:t xml:space="preserve"> using a </w:t>
      </w:r>
      <w:r w:rsidR="00375092">
        <w:rPr>
          <w:rFonts w:ascii="Times New Roman" w:eastAsia="Times New Roman" w:hAnsi="Times New Roman" w:cs="Times New Roman"/>
        </w:rPr>
        <w:t>v</w:t>
      </w:r>
      <w:r>
        <w:rPr>
          <w:rFonts w:ascii="Times New Roman" w:eastAsia="Times New Roman" w:hAnsi="Times New Roman" w:cs="Times New Roman"/>
        </w:rPr>
        <w:t xml:space="preserve">alue per </w:t>
      </w:r>
      <w:r w:rsidR="00375092">
        <w:rPr>
          <w:rFonts w:ascii="Times New Roman" w:eastAsia="Times New Roman" w:hAnsi="Times New Roman" w:cs="Times New Roman"/>
        </w:rPr>
        <w:t>s</w:t>
      </w:r>
      <w:r>
        <w:rPr>
          <w:rFonts w:ascii="Times New Roman" w:eastAsia="Times New Roman" w:hAnsi="Times New Roman" w:cs="Times New Roman"/>
        </w:rPr>
        <w:t xml:space="preserve">tatistical </w:t>
      </w:r>
      <w:r w:rsidR="00375092">
        <w:rPr>
          <w:rFonts w:ascii="Times New Roman" w:eastAsia="Times New Roman" w:hAnsi="Times New Roman" w:cs="Times New Roman"/>
        </w:rPr>
        <w:t>l</w:t>
      </w:r>
      <w:r>
        <w:rPr>
          <w:rFonts w:ascii="Times New Roman" w:eastAsia="Times New Roman" w:hAnsi="Times New Roman" w:cs="Times New Roman"/>
        </w:rPr>
        <w:t>ife (VSL)</w:t>
      </w:r>
      <w:r w:rsidR="004412E7">
        <w:rPr>
          <w:rFonts w:ascii="Times New Roman" w:eastAsia="Times New Roman" w:hAnsi="Times New Roman" w:cs="Times New Roman"/>
        </w:rPr>
        <w:t xml:space="preserve">, which is </w:t>
      </w:r>
      <w:r>
        <w:rPr>
          <w:rFonts w:ascii="Times New Roman" w:eastAsia="Times New Roman" w:hAnsi="Times New Roman" w:cs="Times New Roman"/>
        </w:rPr>
        <w:t>the sum of what people would pay for small risk reductions that sum to one statistical life.</w:t>
      </w:r>
      <w:r w:rsidRPr="00934054">
        <w:rPr>
          <w:rStyle w:val="FootnoteReference"/>
        </w:rPr>
        <w:footnoteReference w:id="2"/>
      </w:r>
      <w:r w:rsidR="00482F17">
        <w:rPr>
          <w:rFonts w:ascii="Times New Roman" w:eastAsia="Times New Roman" w:hAnsi="Times New Roman" w:cs="Times New Roman"/>
        </w:rPr>
        <w:t xml:space="preserve"> </w:t>
      </w:r>
    </w:p>
    <w:p w14:paraId="6294F583" w14:textId="250C3764" w:rsidR="00CF6E9B" w:rsidRDefault="004256A0" w:rsidP="00F42D56">
      <w:pPr>
        <w:spacing w:after="160" w:line="480" w:lineRule="auto"/>
        <w:ind w:firstLine="720"/>
        <w:rPr>
          <w:rFonts w:ascii="Times New Roman" w:eastAsia="Times New Roman" w:hAnsi="Times New Roman" w:cs="Times New Roman"/>
        </w:rPr>
      </w:pPr>
      <w:r>
        <w:rPr>
          <w:rFonts w:ascii="Times New Roman" w:eastAsia="Times New Roman" w:hAnsi="Times New Roman" w:cs="Times New Roman"/>
        </w:rPr>
        <w:t>EPA’s current estimate of the VSL</w:t>
      </w:r>
      <w:r w:rsidR="00375092">
        <w:rPr>
          <w:rFonts w:ascii="Times New Roman" w:eastAsia="Times New Roman" w:hAnsi="Times New Roman" w:cs="Times New Roman"/>
        </w:rPr>
        <w:t xml:space="preserve"> needs to be revisited</w:t>
      </w:r>
      <w:r>
        <w:rPr>
          <w:rFonts w:ascii="Times New Roman" w:eastAsia="Times New Roman" w:hAnsi="Times New Roman" w:cs="Times New Roman"/>
        </w:rPr>
        <w:t>.</w:t>
      </w:r>
      <w:r w:rsidR="00482F17">
        <w:rPr>
          <w:rFonts w:ascii="Times New Roman" w:eastAsia="Times New Roman" w:hAnsi="Times New Roman" w:cs="Times New Roman"/>
        </w:rPr>
        <w:t xml:space="preserve"> </w:t>
      </w:r>
      <w:r w:rsidR="00375092">
        <w:rPr>
          <w:rFonts w:ascii="Times New Roman" w:eastAsia="Times New Roman" w:hAnsi="Times New Roman" w:cs="Times New Roman"/>
        </w:rPr>
        <w:t xml:space="preserve">The </w:t>
      </w:r>
      <w:r w:rsidR="006D08DA">
        <w:rPr>
          <w:rFonts w:ascii="Times New Roman" w:eastAsia="Times New Roman" w:hAnsi="Times New Roman" w:cs="Times New Roman"/>
        </w:rPr>
        <w:t xml:space="preserve">VSL </w:t>
      </w:r>
      <w:r>
        <w:rPr>
          <w:rFonts w:ascii="Times New Roman" w:eastAsia="Times New Roman" w:hAnsi="Times New Roman" w:cs="Times New Roman"/>
        </w:rPr>
        <w:t xml:space="preserve">is based on </w:t>
      </w:r>
      <w:r w:rsidR="004B5E22">
        <w:rPr>
          <w:rFonts w:ascii="Times New Roman" w:eastAsia="Times New Roman" w:hAnsi="Times New Roman" w:cs="Times New Roman"/>
        </w:rPr>
        <w:t xml:space="preserve">26 estimates from </w:t>
      </w:r>
      <w:r>
        <w:rPr>
          <w:rFonts w:ascii="Times New Roman" w:eastAsia="Times New Roman" w:hAnsi="Times New Roman" w:cs="Times New Roman"/>
        </w:rPr>
        <w:t>22 studies condu</w:t>
      </w:r>
      <w:r w:rsidR="00065BA5">
        <w:rPr>
          <w:rFonts w:ascii="Times New Roman" w:eastAsia="Times New Roman" w:hAnsi="Times New Roman" w:cs="Times New Roman"/>
        </w:rPr>
        <w:t xml:space="preserve">cted between 1974 and 1991 (listed in Table 1 of the </w:t>
      </w:r>
      <w:r w:rsidR="00A46794">
        <w:rPr>
          <w:rFonts w:ascii="Times New Roman" w:eastAsia="Times New Roman" w:hAnsi="Times New Roman" w:cs="Times New Roman"/>
        </w:rPr>
        <w:t xml:space="preserve">Online </w:t>
      </w:r>
      <w:r w:rsidR="00065BA5">
        <w:rPr>
          <w:rFonts w:ascii="Times New Roman" w:eastAsia="Times New Roman" w:hAnsi="Times New Roman" w:cs="Times New Roman"/>
        </w:rPr>
        <w:t>Appendix</w:t>
      </w:r>
      <w:r w:rsidR="00D25E33">
        <w:rPr>
          <w:rFonts w:ascii="Times New Roman" w:eastAsia="Times New Roman" w:hAnsi="Times New Roman" w:cs="Times New Roman"/>
        </w:rPr>
        <w:t>)</w:t>
      </w:r>
      <w:r w:rsidR="00375092">
        <w:rPr>
          <w:rFonts w:ascii="Times New Roman" w:eastAsia="Times New Roman" w:hAnsi="Times New Roman" w:cs="Times New Roman"/>
        </w:rPr>
        <w:t xml:space="preserve">: </w:t>
      </w:r>
      <w:r w:rsidR="00D25E33">
        <w:rPr>
          <w:rFonts w:ascii="Times New Roman" w:eastAsia="Times New Roman" w:hAnsi="Times New Roman" w:cs="Times New Roman"/>
        </w:rPr>
        <w:t>17 hedonic wage studies and five</w:t>
      </w:r>
      <w:r>
        <w:rPr>
          <w:rFonts w:ascii="Times New Roman" w:eastAsia="Times New Roman" w:hAnsi="Times New Roman" w:cs="Times New Roman"/>
        </w:rPr>
        <w:t xml:space="preserve"> contingent valuation studies.</w:t>
      </w:r>
      <w:r w:rsidRPr="00934054">
        <w:rPr>
          <w:rStyle w:val="FootnoteReference"/>
        </w:rPr>
        <w:footnoteReference w:id="3"/>
      </w:r>
      <w:r w:rsidR="00482F17">
        <w:rPr>
          <w:rFonts w:ascii="Times New Roman" w:eastAsia="Times New Roman" w:hAnsi="Times New Roman" w:cs="Times New Roman"/>
        </w:rPr>
        <w:t xml:space="preserve"> </w:t>
      </w:r>
      <w:r>
        <w:rPr>
          <w:rFonts w:ascii="Times New Roman" w:eastAsia="Times New Roman" w:hAnsi="Times New Roman" w:cs="Times New Roman"/>
        </w:rPr>
        <w:t xml:space="preserve">Simply put, these studies are </w:t>
      </w:r>
      <w:r w:rsidRPr="007A0F39">
        <w:rPr>
          <w:rFonts w:ascii="Times New Roman" w:hAnsi="Times New Roman"/>
        </w:rPr>
        <w:t>out of date.</w:t>
      </w:r>
      <w:r>
        <w:rPr>
          <w:rFonts w:ascii="Times New Roman" w:eastAsia="Times New Roman" w:hAnsi="Times New Roman" w:cs="Times New Roman"/>
        </w:rPr>
        <w:t xml:space="preserve"> The hedonic wage studies </w:t>
      </w:r>
      <w:r w:rsidR="007B7A97">
        <w:rPr>
          <w:rFonts w:ascii="Times New Roman" w:eastAsia="Times New Roman" w:hAnsi="Times New Roman" w:cs="Times New Roman"/>
        </w:rPr>
        <w:t xml:space="preserve">did not use modern econometric methods, and </w:t>
      </w:r>
      <w:r>
        <w:rPr>
          <w:rFonts w:ascii="Times New Roman" w:eastAsia="Times New Roman" w:hAnsi="Times New Roman" w:cs="Times New Roman"/>
        </w:rPr>
        <w:t>predate</w:t>
      </w:r>
      <w:r w:rsidR="007B7A97">
        <w:rPr>
          <w:rFonts w:ascii="Times New Roman" w:eastAsia="Times New Roman" w:hAnsi="Times New Roman" w:cs="Times New Roman"/>
        </w:rPr>
        <w:t>d</w:t>
      </w:r>
      <w:r>
        <w:rPr>
          <w:rFonts w:ascii="Times New Roman" w:eastAsia="Times New Roman" w:hAnsi="Times New Roman" w:cs="Times New Roman"/>
        </w:rPr>
        <w:t xml:space="preserve"> the availability of </w:t>
      </w:r>
      <w:r w:rsidR="00FE2674">
        <w:rPr>
          <w:rFonts w:ascii="Times New Roman" w:eastAsia="Times New Roman" w:hAnsi="Times New Roman" w:cs="Times New Roman"/>
        </w:rPr>
        <w:t xml:space="preserve">the </w:t>
      </w:r>
      <w:r>
        <w:rPr>
          <w:rFonts w:ascii="Times New Roman" w:eastAsia="Times New Roman" w:hAnsi="Times New Roman" w:cs="Times New Roman"/>
        </w:rPr>
        <w:t>data</w:t>
      </w:r>
      <w:r w:rsidR="00375092">
        <w:rPr>
          <w:rFonts w:ascii="Times New Roman" w:eastAsia="Times New Roman" w:hAnsi="Times New Roman" w:cs="Times New Roman"/>
        </w:rPr>
        <w:t xml:space="preserve"> </w:t>
      </w:r>
      <w:r>
        <w:rPr>
          <w:rFonts w:ascii="Times New Roman" w:eastAsia="Times New Roman" w:hAnsi="Times New Roman" w:cs="Times New Roman"/>
        </w:rPr>
        <w:t xml:space="preserve">sets </w:t>
      </w:r>
      <w:r w:rsidR="007B7A97">
        <w:rPr>
          <w:rFonts w:ascii="Times New Roman" w:eastAsia="Times New Roman" w:hAnsi="Times New Roman" w:cs="Times New Roman"/>
        </w:rPr>
        <w:t>for</w:t>
      </w:r>
      <w:r>
        <w:rPr>
          <w:rFonts w:ascii="Times New Roman" w:eastAsia="Times New Roman" w:hAnsi="Times New Roman" w:cs="Times New Roman"/>
        </w:rPr>
        <w:t xml:space="preserve"> risk of death on the job by occupation </w:t>
      </w:r>
      <w:r w:rsidR="007B7A97">
        <w:rPr>
          <w:rFonts w:ascii="Times New Roman" w:eastAsia="Times New Roman" w:hAnsi="Times New Roman" w:cs="Times New Roman"/>
        </w:rPr>
        <w:t>and</w:t>
      </w:r>
      <w:r>
        <w:rPr>
          <w:rFonts w:ascii="Times New Roman" w:eastAsia="Times New Roman" w:hAnsi="Times New Roman" w:cs="Times New Roman"/>
        </w:rPr>
        <w:t xml:space="preserve"> by industry</w:t>
      </w:r>
      <w:r w:rsidR="007B7A97">
        <w:rPr>
          <w:rFonts w:ascii="Times New Roman" w:eastAsia="Times New Roman" w:hAnsi="Times New Roman" w:cs="Times New Roman"/>
        </w:rPr>
        <w:t xml:space="preserve"> that are</w:t>
      </w:r>
      <w:r>
        <w:rPr>
          <w:rFonts w:ascii="Times New Roman" w:eastAsia="Times New Roman" w:hAnsi="Times New Roman" w:cs="Times New Roman"/>
        </w:rPr>
        <w:t xml:space="preserve"> </w:t>
      </w:r>
      <w:r w:rsidR="007B7A97">
        <w:rPr>
          <w:rFonts w:ascii="Times New Roman" w:eastAsia="Times New Roman" w:hAnsi="Times New Roman" w:cs="Times New Roman"/>
        </w:rPr>
        <w:t xml:space="preserve">required </w:t>
      </w:r>
      <w:r>
        <w:rPr>
          <w:rFonts w:ascii="Times New Roman" w:eastAsia="Times New Roman" w:hAnsi="Times New Roman" w:cs="Times New Roman"/>
        </w:rPr>
        <w:t xml:space="preserve">for valid hedonic wage </w:t>
      </w:r>
      <w:r w:rsidR="007B7A97">
        <w:rPr>
          <w:rFonts w:ascii="Times New Roman" w:eastAsia="Times New Roman" w:hAnsi="Times New Roman" w:cs="Times New Roman"/>
        </w:rPr>
        <w:t xml:space="preserve">studies </w:t>
      </w:r>
      <w:r>
        <w:rPr>
          <w:rFonts w:ascii="Times New Roman" w:eastAsia="Times New Roman" w:hAnsi="Times New Roman" w:cs="Times New Roman"/>
        </w:rPr>
        <w:t>(Cropper</w:t>
      </w:r>
      <w:r w:rsidR="00375092">
        <w:rPr>
          <w:rFonts w:ascii="Times New Roman" w:eastAsia="Times New Roman" w:hAnsi="Times New Roman" w:cs="Times New Roman"/>
        </w:rPr>
        <w:t xml:space="preserve"> et al.</w:t>
      </w:r>
      <w:r>
        <w:rPr>
          <w:rFonts w:ascii="Times New Roman" w:eastAsia="Times New Roman" w:hAnsi="Times New Roman" w:cs="Times New Roman"/>
        </w:rPr>
        <w:t xml:space="preserve"> 2011; </w:t>
      </w:r>
      <w:r w:rsidR="00015BC4">
        <w:rPr>
          <w:rFonts w:ascii="Times New Roman" w:eastAsia="Times New Roman" w:hAnsi="Times New Roman" w:cs="Times New Roman"/>
        </w:rPr>
        <w:t>US</w:t>
      </w:r>
      <w:r>
        <w:rPr>
          <w:rFonts w:ascii="Times New Roman" w:eastAsia="Times New Roman" w:hAnsi="Times New Roman" w:cs="Times New Roman"/>
        </w:rPr>
        <w:t xml:space="preserve">EPA 2010). The contingent valuation studies </w:t>
      </w:r>
      <w:r w:rsidR="007B7A97" w:rsidRPr="00067650">
        <w:rPr>
          <w:rFonts w:ascii="Times New Roman" w:hAnsi="Times New Roman"/>
        </w:rPr>
        <w:t>d</w:t>
      </w:r>
      <w:r w:rsidR="007B7A97">
        <w:rPr>
          <w:rFonts w:ascii="Times New Roman" w:hAnsi="Times New Roman"/>
        </w:rPr>
        <w:t>id</w:t>
      </w:r>
      <w:r w:rsidR="007B7A97" w:rsidRPr="00067650">
        <w:rPr>
          <w:rFonts w:ascii="Times New Roman" w:hAnsi="Times New Roman"/>
        </w:rPr>
        <w:t xml:space="preserve"> </w:t>
      </w:r>
      <w:r w:rsidRPr="00067650">
        <w:rPr>
          <w:rFonts w:ascii="Times New Roman" w:hAnsi="Times New Roman"/>
        </w:rPr>
        <w:t xml:space="preserve">not reflect </w:t>
      </w:r>
      <w:r w:rsidR="009C3EC2" w:rsidRPr="00067650">
        <w:rPr>
          <w:rFonts w:ascii="Times New Roman" w:hAnsi="Times New Roman"/>
        </w:rPr>
        <w:t>post</w:t>
      </w:r>
      <w:r w:rsidR="00BC634B" w:rsidRPr="00067650">
        <w:rPr>
          <w:rFonts w:ascii="Times New Roman" w:hAnsi="Times New Roman"/>
        </w:rPr>
        <w:t>-</w:t>
      </w:r>
      <w:r w:rsidR="009C3EC2" w:rsidRPr="00067650">
        <w:rPr>
          <w:rFonts w:ascii="Times New Roman" w:hAnsi="Times New Roman"/>
        </w:rPr>
        <w:t xml:space="preserve">1991 </w:t>
      </w:r>
      <w:r w:rsidR="00BC634B" w:rsidRPr="00067650">
        <w:rPr>
          <w:rFonts w:ascii="Times New Roman" w:hAnsi="Times New Roman"/>
        </w:rPr>
        <w:t xml:space="preserve">updates to </w:t>
      </w:r>
      <w:r w:rsidRPr="00067650">
        <w:rPr>
          <w:rFonts w:ascii="Times New Roman" w:hAnsi="Times New Roman"/>
        </w:rPr>
        <w:t>survey design and VSL es</w:t>
      </w:r>
      <w:r w:rsidR="0015743A" w:rsidRPr="00067650">
        <w:rPr>
          <w:rFonts w:ascii="Times New Roman" w:hAnsi="Times New Roman"/>
        </w:rPr>
        <w:t xml:space="preserve">timation for stated preference </w:t>
      </w:r>
      <w:r w:rsidRPr="00067650">
        <w:rPr>
          <w:rFonts w:ascii="Times New Roman" w:hAnsi="Times New Roman"/>
        </w:rPr>
        <w:t>studies</w:t>
      </w:r>
      <w:r w:rsidRPr="00FB5D4F">
        <w:rPr>
          <w:rFonts w:ascii="Times New Roman" w:eastAsia="Times New Roman" w:hAnsi="Times New Roman" w:cs="Times New Roman"/>
        </w:rPr>
        <w:t>.</w:t>
      </w:r>
      <w:r w:rsidR="00482F17">
        <w:rPr>
          <w:rFonts w:ascii="Times New Roman" w:eastAsia="Times New Roman" w:hAnsi="Times New Roman" w:cs="Times New Roman"/>
        </w:rPr>
        <w:t xml:space="preserve"> </w:t>
      </w:r>
      <w:r>
        <w:rPr>
          <w:rFonts w:ascii="Times New Roman" w:eastAsia="Times New Roman" w:hAnsi="Times New Roman" w:cs="Times New Roman"/>
        </w:rPr>
        <w:t>The literature</w:t>
      </w:r>
      <w:r w:rsidR="006D08DA">
        <w:rPr>
          <w:rFonts w:ascii="Times New Roman" w:eastAsia="Times New Roman" w:hAnsi="Times New Roman" w:cs="Times New Roman"/>
        </w:rPr>
        <w:t xml:space="preserve">, </w:t>
      </w:r>
      <w:r>
        <w:rPr>
          <w:rFonts w:ascii="Times New Roman" w:eastAsia="Times New Roman" w:hAnsi="Times New Roman" w:cs="Times New Roman"/>
        </w:rPr>
        <w:t>using both revealed and stated preference approaches</w:t>
      </w:r>
      <w:r w:rsidR="006D08DA">
        <w:rPr>
          <w:rFonts w:ascii="Times New Roman" w:eastAsia="Times New Roman" w:hAnsi="Times New Roman" w:cs="Times New Roman"/>
        </w:rPr>
        <w:t xml:space="preserve">, </w:t>
      </w:r>
      <w:r>
        <w:rPr>
          <w:rFonts w:ascii="Times New Roman" w:eastAsia="Times New Roman" w:hAnsi="Times New Roman" w:cs="Times New Roman"/>
        </w:rPr>
        <w:t xml:space="preserve">has evolved considerably in </w:t>
      </w:r>
      <w:r w:rsidR="004B7DED">
        <w:rPr>
          <w:rFonts w:ascii="Times New Roman" w:eastAsia="Times New Roman" w:hAnsi="Times New Roman" w:cs="Times New Roman"/>
        </w:rPr>
        <w:t>the three</w:t>
      </w:r>
      <w:r>
        <w:rPr>
          <w:rFonts w:ascii="Times New Roman" w:eastAsia="Times New Roman" w:hAnsi="Times New Roman" w:cs="Times New Roman"/>
        </w:rPr>
        <w:t xml:space="preserve"> decades since the 22 studies were chosen, and EPA’s estimate of the VSL should reflect these improvements.</w:t>
      </w:r>
    </w:p>
    <w:p w14:paraId="079B8307" w14:textId="7A781121" w:rsidR="00CF6E9B" w:rsidRDefault="004F3058" w:rsidP="00F42D56">
      <w:pPr>
        <w:spacing w:after="160" w:line="480" w:lineRule="auto"/>
        <w:ind w:firstLine="720"/>
        <w:rPr>
          <w:rFonts w:ascii="Times New Roman" w:eastAsia="Times New Roman" w:hAnsi="Times New Roman" w:cs="Times New Roman"/>
        </w:rPr>
      </w:pPr>
      <w:r>
        <w:rPr>
          <w:rFonts w:ascii="Times New Roman" w:eastAsia="Times New Roman" w:hAnsi="Times New Roman" w:cs="Times New Roman"/>
        </w:rPr>
        <w:lastRenderedPageBreak/>
        <w:t>T</w:t>
      </w:r>
      <w:r w:rsidR="004256A0">
        <w:rPr>
          <w:rFonts w:ascii="Times New Roman" w:eastAsia="Times New Roman" w:hAnsi="Times New Roman" w:cs="Times New Roman"/>
        </w:rPr>
        <w:t>he VSL estimate</w:t>
      </w:r>
      <w:r w:rsidR="00375092">
        <w:rPr>
          <w:rFonts w:ascii="Times New Roman" w:eastAsia="Times New Roman" w:hAnsi="Times New Roman" w:cs="Times New Roman"/>
        </w:rPr>
        <w:t xml:space="preserve"> should be revisi</w:t>
      </w:r>
      <w:r>
        <w:rPr>
          <w:rFonts w:ascii="Times New Roman" w:eastAsia="Times New Roman" w:hAnsi="Times New Roman" w:cs="Times New Roman"/>
        </w:rPr>
        <w:t>ted for other reasons as well</w:t>
      </w:r>
      <w:r w:rsidR="004256A0">
        <w:rPr>
          <w:rFonts w:ascii="Times New Roman" w:eastAsia="Times New Roman" w:hAnsi="Times New Roman" w:cs="Times New Roman"/>
        </w:rPr>
        <w:t xml:space="preserve">. </w:t>
      </w:r>
      <w:r w:rsidR="00CE2E46">
        <w:rPr>
          <w:rFonts w:ascii="Times New Roman" w:eastAsia="Times New Roman" w:hAnsi="Times New Roman" w:cs="Times New Roman"/>
        </w:rPr>
        <w:t>EPA</w:t>
      </w:r>
      <w:r w:rsidR="00485291">
        <w:rPr>
          <w:rFonts w:ascii="Times New Roman" w:eastAsia="Times New Roman" w:hAnsi="Times New Roman" w:cs="Times New Roman"/>
        </w:rPr>
        <w:t xml:space="preserve"> regulations address the risk</w:t>
      </w:r>
      <w:r w:rsidR="007B7A97">
        <w:rPr>
          <w:rFonts w:ascii="Times New Roman" w:eastAsia="Times New Roman" w:hAnsi="Times New Roman" w:cs="Times New Roman"/>
        </w:rPr>
        <w:t>s</w:t>
      </w:r>
      <w:r w:rsidR="00485291">
        <w:rPr>
          <w:rFonts w:ascii="Times New Roman" w:eastAsia="Times New Roman" w:hAnsi="Times New Roman" w:cs="Times New Roman"/>
        </w:rPr>
        <w:t xml:space="preserve"> of heart and lung disease</w:t>
      </w:r>
      <w:r w:rsidR="005253E2">
        <w:rPr>
          <w:rFonts w:ascii="Times New Roman" w:eastAsia="Times New Roman" w:hAnsi="Times New Roman" w:cs="Times New Roman"/>
        </w:rPr>
        <w:t xml:space="preserve"> and</w:t>
      </w:r>
      <w:r w:rsidR="00485291">
        <w:rPr>
          <w:rFonts w:ascii="Times New Roman" w:eastAsia="Times New Roman" w:hAnsi="Times New Roman" w:cs="Times New Roman"/>
        </w:rPr>
        <w:t xml:space="preserve"> cancer; </w:t>
      </w:r>
      <w:r w:rsidR="00FE508A">
        <w:rPr>
          <w:rFonts w:ascii="Times New Roman" w:eastAsia="Times New Roman" w:hAnsi="Times New Roman" w:cs="Times New Roman"/>
        </w:rPr>
        <w:t xml:space="preserve">however, 18 of the 22 studies </w:t>
      </w:r>
      <w:r w:rsidR="00122C34">
        <w:rPr>
          <w:rFonts w:ascii="Times New Roman" w:eastAsia="Times New Roman" w:hAnsi="Times New Roman" w:cs="Times New Roman"/>
        </w:rPr>
        <w:t xml:space="preserve">that </w:t>
      </w:r>
      <w:r>
        <w:rPr>
          <w:rFonts w:ascii="Times New Roman" w:eastAsia="Times New Roman" w:hAnsi="Times New Roman" w:cs="Times New Roman"/>
        </w:rPr>
        <w:t xml:space="preserve">constitute </w:t>
      </w:r>
      <w:r w:rsidR="00122C34">
        <w:rPr>
          <w:rFonts w:ascii="Times New Roman" w:eastAsia="Times New Roman" w:hAnsi="Times New Roman" w:cs="Times New Roman"/>
        </w:rPr>
        <w:t xml:space="preserve">EPA’s </w:t>
      </w:r>
      <w:r w:rsidR="00181C94">
        <w:rPr>
          <w:rFonts w:ascii="Times New Roman" w:eastAsia="Times New Roman" w:hAnsi="Times New Roman" w:cs="Times New Roman"/>
        </w:rPr>
        <w:t xml:space="preserve">current </w:t>
      </w:r>
      <w:r w:rsidR="00122C34">
        <w:rPr>
          <w:rFonts w:ascii="Times New Roman" w:eastAsia="Times New Roman" w:hAnsi="Times New Roman" w:cs="Times New Roman"/>
        </w:rPr>
        <w:t>VSL value accidental workplace death</w:t>
      </w:r>
      <w:r w:rsidR="003A1398">
        <w:rPr>
          <w:rFonts w:ascii="Times New Roman" w:eastAsia="Times New Roman" w:hAnsi="Times New Roman" w:cs="Times New Roman"/>
        </w:rPr>
        <w:t>, which is not directly relevant</w:t>
      </w:r>
      <w:r w:rsidR="00181C94">
        <w:rPr>
          <w:rFonts w:ascii="Times New Roman" w:eastAsia="Times New Roman" w:hAnsi="Times New Roman" w:cs="Times New Roman"/>
        </w:rPr>
        <w:t xml:space="preserve"> to EPA regulations</w:t>
      </w:r>
      <w:r w:rsidR="00FE508A">
        <w:rPr>
          <w:rFonts w:ascii="Times New Roman" w:eastAsia="Times New Roman" w:hAnsi="Times New Roman" w:cs="Times New Roman"/>
        </w:rPr>
        <w:t xml:space="preserve">. </w:t>
      </w:r>
      <w:r>
        <w:rPr>
          <w:rFonts w:ascii="Times New Roman" w:eastAsia="Times New Roman" w:hAnsi="Times New Roman" w:cs="Times New Roman"/>
        </w:rPr>
        <w:t>Moreover,</w:t>
      </w:r>
      <w:r w:rsidR="004256A0">
        <w:rPr>
          <w:rFonts w:ascii="Times New Roman" w:eastAsia="Times New Roman" w:hAnsi="Times New Roman" w:cs="Times New Roman"/>
        </w:rPr>
        <w:t xml:space="preserve"> </w:t>
      </w:r>
      <w:r w:rsidR="007B7A97">
        <w:rPr>
          <w:rFonts w:ascii="Times New Roman" w:eastAsia="Times New Roman" w:hAnsi="Times New Roman" w:cs="Times New Roman"/>
        </w:rPr>
        <w:t xml:space="preserve">of the deaths avoided by reducing exposures to fine particulate matter (PM2.5), </w:t>
      </w:r>
      <w:r w:rsidR="004256A0">
        <w:rPr>
          <w:rFonts w:ascii="Times New Roman" w:eastAsia="Times New Roman" w:hAnsi="Times New Roman" w:cs="Times New Roman"/>
        </w:rPr>
        <w:t>74</w:t>
      </w:r>
      <w:r>
        <w:rPr>
          <w:rFonts w:ascii="Times New Roman" w:eastAsia="Times New Roman" w:hAnsi="Times New Roman" w:cs="Times New Roman"/>
        </w:rPr>
        <w:t xml:space="preserve"> percent </w:t>
      </w:r>
      <w:r w:rsidR="004256A0">
        <w:rPr>
          <w:rFonts w:ascii="Times New Roman" w:eastAsia="Times New Roman" w:hAnsi="Times New Roman" w:cs="Times New Roman"/>
        </w:rPr>
        <w:t xml:space="preserve">are </w:t>
      </w:r>
      <w:r w:rsidR="00181C94">
        <w:rPr>
          <w:rFonts w:ascii="Times New Roman" w:eastAsia="Times New Roman" w:hAnsi="Times New Roman" w:cs="Times New Roman"/>
        </w:rPr>
        <w:t xml:space="preserve">for </w:t>
      </w:r>
      <w:r w:rsidR="004256A0">
        <w:rPr>
          <w:rFonts w:ascii="Times New Roman" w:eastAsia="Times New Roman" w:hAnsi="Times New Roman" w:cs="Times New Roman"/>
        </w:rPr>
        <w:t xml:space="preserve">persons </w:t>
      </w:r>
      <w:r>
        <w:rPr>
          <w:rFonts w:ascii="Times New Roman" w:eastAsia="Times New Roman" w:hAnsi="Times New Roman" w:cs="Times New Roman"/>
        </w:rPr>
        <w:t xml:space="preserve">aged </w:t>
      </w:r>
      <w:r w:rsidR="004256A0">
        <w:rPr>
          <w:rFonts w:ascii="Times New Roman" w:eastAsia="Times New Roman" w:hAnsi="Times New Roman" w:cs="Times New Roman"/>
        </w:rPr>
        <w:t xml:space="preserve">65 and </w:t>
      </w:r>
      <w:r>
        <w:rPr>
          <w:rFonts w:ascii="Times New Roman" w:eastAsia="Times New Roman" w:hAnsi="Times New Roman" w:cs="Times New Roman"/>
        </w:rPr>
        <w:t xml:space="preserve">older </w:t>
      </w:r>
      <w:r w:rsidR="004256A0">
        <w:rPr>
          <w:rFonts w:ascii="Times New Roman" w:eastAsia="Times New Roman" w:hAnsi="Times New Roman" w:cs="Times New Roman"/>
        </w:rPr>
        <w:t>(</w:t>
      </w:r>
      <w:r w:rsidR="00015BC4">
        <w:rPr>
          <w:rFonts w:ascii="Times New Roman" w:eastAsia="Times New Roman" w:hAnsi="Times New Roman" w:cs="Times New Roman"/>
        </w:rPr>
        <w:t>US</w:t>
      </w:r>
      <w:r w:rsidR="004256A0">
        <w:rPr>
          <w:rFonts w:ascii="Times New Roman" w:eastAsia="Times New Roman" w:hAnsi="Times New Roman" w:cs="Times New Roman"/>
        </w:rPr>
        <w:t>EPA 2006)</w:t>
      </w:r>
      <w:r w:rsidR="005106D0">
        <w:rPr>
          <w:rFonts w:ascii="Times New Roman" w:eastAsia="Times New Roman" w:hAnsi="Times New Roman" w:cs="Times New Roman"/>
        </w:rPr>
        <w:t>, whose preferences are not reflected in hedonic wage studies</w:t>
      </w:r>
      <w:r w:rsidR="004256A0">
        <w:rPr>
          <w:rFonts w:ascii="Times New Roman" w:eastAsia="Times New Roman" w:hAnsi="Times New Roman" w:cs="Times New Roman"/>
        </w:rPr>
        <w:t xml:space="preserve">. </w:t>
      </w:r>
      <w:r w:rsidR="00881699">
        <w:rPr>
          <w:rFonts w:ascii="Times New Roman" w:eastAsia="Times New Roman" w:hAnsi="Times New Roman" w:cs="Times New Roman"/>
        </w:rPr>
        <w:t xml:space="preserve">This raises </w:t>
      </w:r>
      <w:r w:rsidR="004256A0">
        <w:rPr>
          <w:rFonts w:ascii="Times New Roman" w:eastAsia="Times New Roman" w:hAnsi="Times New Roman" w:cs="Times New Roman"/>
        </w:rPr>
        <w:t>question</w:t>
      </w:r>
      <w:r>
        <w:rPr>
          <w:rFonts w:ascii="Times New Roman" w:eastAsia="Times New Roman" w:hAnsi="Times New Roman" w:cs="Times New Roman"/>
        </w:rPr>
        <w:t>s.</w:t>
      </w:r>
      <w:r w:rsidR="004256A0">
        <w:rPr>
          <w:rFonts w:ascii="Times New Roman" w:eastAsia="Times New Roman" w:hAnsi="Times New Roman" w:cs="Times New Roman"/>
        </w:rPr>
        <w:t xml:space="preserve"> </w:t>
      </w:r>
      <w:r>
        <w:rPr>
          <w:rFonts w:ascii="Times New Roman" w:eastAsia="Times New Roman" w:hAnsi="Times New Roman" w:cs="Times New Roman"/>
        </w:rPr>
        <w:t>D</w:t>
      </w:r>
      <w:r w:rsidR="005106D0">
        <w:rPr>
          <w:rFonts w:ascii="Times New Roman" w:eastAsia="Times New Roman" w:hAnsi="Times New Roman" w:cs="Times New Roman"/>
        </w:rPr>
        <w:t xml:space="preserve">o </w:t>
      </w:r>
      <w:r w:rsidR="004256A0">
        <w:rPr>
          <w:rFonts w:ascii="Times New Roman" w:eastAsia="Times New Roman" w:hAnsi="Times New Roman" w:cs="Times New Roman"/>
        </w:rPr>
        <w:t xml:space="preserve">studies published in the </w:t>
      </w:r>
      <w:r>
        <w:rPr>
          <w:rFonts w:ascii="Times New Roman" w:eastAsia="Times New Roman" w:hAnsi="Times New Roman" w:cs="Times New Roman"/>
        </w:rPr>
        <w:t>p</w:t>
      </w:r>
      <w:r w:rsidR="004256A0">
        <w:rPr>
          <w:rFonts w:ascii="Times New Roman" w:eastAsia="Times New Roman" w:hAnsi="Times New Roman" w:cs="Times New Roman"/>
        </w:rPr>
        <w:t xml:space="preserve">ast </w:t>
      </w:r>
      <w:r w:rsidR="003C2751">
        <w:rPr>
          <w:rFonts w:ascii="Times New Roman" w:eastAsia="Times New Roman" w:hAnsi="Times New Roman" w:cs="Times New Roman"/>
        </w:rPr>
        <w:t>three</w:t>
      </w:r>
      <w:r w:rsidR="004256A0">
        <w:rPr>
          <w:rFonts w:ascii="Times New Roman" w:eastAsia="Times New Roman" w:hAnsi="Times New Roman" w:cs="Times New Roman"/>
        </w:rPr>
        <w:t xml:space="preserve"> decades provide credible estimates of the VSL for different</w:t>
      </w:r>
      <w:r w:rsidR="00A03AE6">
        <w:rPr>
          <w:rFonts w:ascii="Times New Roman" w:eastAsia="Times New Roman" w:hAnsi="Times New Roman" w:cs="Times New Roman"/>
        </w:rPr>
        <w:t xml:space="preserve"> causes of death an</w:t>
      </w:r>
      <w:r w:rsidR="00AF21BC">
        <w:rPr>
          <w:rFonts w:ascii="Times New Roman" w:eastAsia="Times New Roman" w:hAnsi="Times New Roman" w:cs="Times New Roman"/>
        </w:rPr>
        <w:t>d for all</w:t>
      </w:r>
      <w:r w:rsidR="00A03AE6">
        <w:rPr>
          <w:rFonts w:ascii="Times New Roman" w:eastAsia="Times New Roman" w:hAnsi="Times New Roman" w:cs="Times New Roman"/>
        </w:rPr>
        <w:t xml:space="preserve"> groups</w:t>
      </w:r>
      <w:r w:rsidR="00AF21BC">
        <w:rPr>
          <w:rFonts w:ascii="Times New Roman" w:eastAsia="Times New Roman" w:hAnsi="Times New Roman" w:cs="Times New Roman"/>
        </w:rPr>
        <w:t xml:space="preserve"> affected by EPA regulations</w:t>
      </w:r>
      <w:r w:rsidR="00A03AE6">
        <w:rPr>
          <w:rFonts w:ascii="Times New Roman" w:eastAsia="Times New Roman" w:hAnsi="Times New Roman" w:cs="Times New Roman"/>
        </w:rPr>
        <w:t xml:space="preserve">, </w:t>
      </w:r>
      <w:r w:rsidR="00AF21BC">
        <w:rPr>
          <w:rFonts w:ascii="Times New Roman" w:eastAsia="Times New Roman" w:hAnsi="Times New Roman" w:cs="Times New Roman"/>
        </w:rPr>
        <w:t>including</w:t>
      </w:r>
      <w:r w:rsidR="004256A0">
        <w:rPr>
          <w:rFonts w:ascii="Times New Roman" w:eastAsia="Times New Roman" w:hAnsi="Times New Roman" w:cs="Times New Roman"/>
        </w:rPr>
        <w:t xml:space="preserve"> </w:t>
      </w:r>
      <w:r w:rsidR="00AF21BC">
        <w:rPr>
          <w:rFonts w:ascii="Times New Roman" w:eastAsia="Times New Roman" w:hAnsi="Times New Roman" w:cs="Times New Roman"/>
        </w:rPr>
        <w:t>persons</w:t>
      </w:r>
      <w:r w:rsidR="004256A0">
        <w:rPr>
          <w:rFonts w:ascii="Times New Roman" w:eastAsia="Times New Roman" w:hAnsi="Times New Roman" w:cs="Times New Roman"/>
        </w:rPr>
        <w:t xml:space="preserve"> 65 and </w:t>
      </w:r>
      <w:r w:rsidR="004A459B">
        <w:rPr>
          <w:rFonts w:ascii="Times New Roman" w:eastAsia="Times New Roman" w:hAnsi="Times New Roman" w:cs="Times New Roman"/>
        </w:rPr>
        <w:t>older</w:t>
      </w:r>
      <w:r w:rsidR="005106D0">
        <w:rPr>
          <w:rFonts w:ascii="Times New Roman" w:eastAsia="Times New Roman" w:hAnsi="Times New Roman" w:cs="Times New Roman"/>
        </w:rPr>
        <w:t xml:space="preserve">? If so, how do these </w:t>
      </w:r>
      <w:r w:rsidR="008E6A79">
        <w:rPr>
          <w:rFonts w:ascii="Times New Roman" w:eastAsia="Times New Roman" w:hAnsi="Times New Roman" w:cs="Times New Roman"/>
        </w:rPr>
        <w:t xml:space="preserve">estimates </w:t>
      </w:r>
      <w:r w:rsidR="005106D0">
        <w:rPr>
          <w:rFonts w:ascii="Times New Roman" w:eastAsia="Times New Roman" w:hAnsi="Times New Roman" w:cs="Times New Roman"/>
        </w:rPr>
        <w:t>compare with the current VSL?</w:t>
      </w:r>
    </w:p>
    <w:p w14:paraId="4AFEF17A" w14:textId="11BF5737" w:rsidR="006D1FC4" w:rsidRDefault="006D1FC4" w:rsidP="00F42D56">
      <w:pPr>
        <w:spacing w:after="160"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EPA has made efforts to update the VSL. Between 2000 and 2016, </w:t>
      </w:r>
      <w:r w:rsidR="006173E4">
        <w:rPr>
          <w:rFonts w:ascii="Times New Roman" w:eastAsia="Times New Roman" w:hAnsi="Times New Roman" w:cs="Times New Roman"/>
        </w:rPr>
        <w:t>agency</w:t>
      </w:r>
      <w:r>
        <w:rPr>
          <w:rFonts w:ascii="Times New Roman" w:eastAsia="Times New Roman" w:hAnsi="Times New Roman" w:cs="Times New Roman"/>
        </w:rPr>
        <w:t xml:space="preserve"> staff reviewed the literature, prepared white papers seeking to revise estimates of the </w:t>
      </w:r>
      <w:r w:rsidR="00800E75">
        <w:rPr>
          <w:rFonts w:ascii="Times New Roman" w:eastAsia="Times New Roman" w:hAnsi="Times New Roman" w:cs="Times New Roman"/>
        </w:rPr>
        <w:t>VSL and</w:t>
      </w:r>
      <w:r>
        <w:rPr>
          <w:rFonts w:ascii="Times New Roman" w:eastAsia="Times New Roman" w:hAnsi="Times New Roman" w:cs="Times New Roman"/>
        </w:rPr>
        <w:t xml:space="preserve"> sought the advice of the EPA Science Advisory Board</w:t>
      </w:r>
      <w:r w:rsidR="00A432FA">
        <w:rPr>
          <w:rFonts w:ascii="Times New Roman" w:eastAsia="Times New Roman" w:hAnsi="Times New Roman" w:cs="Times New Roman"/>
        </w:rPr>
        <w:t xml:space="preserve"> (SAB 2007, 2011, 2017)</w:t>
      </w:r>
      <w:r>
        <w:rPr>
          <w:rFonts w:ascii="Times New Roman" w:eastAsia="Times New Roman" w:hAnsi="Times New Roman" w:cs="Times New Roman"/>
        </w:rPr>
        <w:t xml:space="preserve">. The 22 studies, however, remain the basis </w:t>
      </w:r>
      <w:r w:rsidR="006173E4">
        <w:rPr>
          <w:rFonts w:ascii="Times New Roman" w:eastAsia="Times New Roman" w:hAnsi="Times New Roman" w:cs="Times New Roman"/>
        </w:rPr>
        <w:t>for</w:t>
      </w:r>
      <w:r>
        <w:rPr>
          <w:rFonts w:ascii="Times New Roman" w:eastAsia="Times New Roman" w:hAnsi="Times New Roman" w:cs="Times New Roman"/>
        </w:rPr>
        <w:t xml:space="preserve"> EPA’s current VSL. </w:t>
      </w:r>
    </w:p>
    <w:p w14:paraId="587ED92A" w14:textId="0C1BCC8D" w:rsidR="00E104E2" w:rsidRPr="00F42D56" w:rsidRDefault="007B7A97" w:rsidP="00F42D56">
      <w:pPr>
        <w:spacing w:after="160" w:line="480" w:lineRule="auto"/>
        <w:ind w:firstLine="720"/>
        <w:rPr>
          <w:rFonts w:ascii="Times New Roman" w:eastAsia="Times New Roman" w:hAnsi="Times New Roman" w:cs="Times New Roman"/>
        </w:rPr>
      </w:pPr>
      <w:r>
        <w:rPr>
          <w:rFonts w:ascii="Times New Roman" w:eastAsia="Times New Roman" w:hAnsi="Times New Roman" w:cs="Times New Roman"/>
        </w:rPr>
        <w:t>T</w:t>
      </w:r>
      <w:r w:rsidR="004256A0">
        <w:rPr>
          <w:rFonts w:ascii="Times New Roman" w:eastAsia="Times New Roman" w:hAnsi="Times New Roman" w:cs="Times New Roman"/>
        </w:rPr>
        <w:t xml:space="preserve">his paper </w:t>
      </w:r>
      <w:r w:rsidR="006D1FC4">
        <w:rPr>
          <w:rFonts w:ascii="Times New Roman" w:eastAsia="Times New Roman" w:hAnsi="Times New Roman" w:cs="Times New Roman"/>
        </w:rPr>
        <w:t>take</w:t>
      </w:r>
      <w:r>
        <w:rPr>
          <w:rFonts w:ascii="Times New Roman" w:eastAsia="Times New Roman" w:hAnsi="Times New Roman" w:cs="Times New Roman"/>
        </w:rPr>
        <w:t>s</w:t>
      </w:r>
      <w:r w:rsidR="006D1FC4">
        <w:rPr>
          <w:rFonts w:ascii="Times New Roman" w:eastAsia="Times New Roman" w:hAnsi="Times New Roman" w:cs="Times New Roman"/>
        </w:rPr>
        <w:t xml:space="preserve"> a fresh look at VSL issues and</w:t>
      </w:r>
      <w:r w:rsidR="006D1FC4" w:rsidDel="005253E2">
        <w:rPr>
          <w:rFonts w:ascii="Times New Roman" w:eastAsia="Times New Roman" w:hAnsi="Times New Roman" w:cs="Times New Roman"/>
        </w:rPr>
        <w:t xml:space="preserve"> </w:t>
      </w:r>
      <w:r w:rsidR="005253E2">
        <w:rPr>
          <w:rFonts w:ascii="Times New Roman" w:eastAsia="Times New Roman" w:hAnsi="Times New Roman" w:cs="Times New Roman"/>
        </w:rPr>
        <w:t>review</w:t>
      </w:r>
      <w:r>
        <w:rPr>
          <w:rFonts w:ascii="Times New Roman" w:eastAsia="Times New Roman" w:hAnsi="Times New Roman" w:cs="Times New Roman"/>
        </w:rPr>
        <w:t>s</w:t>
      </w:r>
      <w:r w:rsidR="005253E2">
        <w:rPr>
          <w:rFonts w:ascii="Times New Roman" w:eastAsia="Times New Roman" w:hAnsi="Times New Roman" w:cs="Times New Roman"/>
        </w:rPr>
        <w:t xml:space="preserve"> </w:t>
      </w:r>
      <w:r w:rsidR="004256A0">
        <w:rPr>
          <w:rFonts w:ascii="Times New Roman" w:eastAsia="Times New Roman" w:hAnsi="Times New Roman" w:cs="Times New Roman"/>
        </w:rPr>
        <w:t xml:space="preserve">advances in the mortality risk valuation literature since the 22 studies were </w:t>
      </w:r>
      <w:r w:rsidR="00A03AE6">
        <w:rPr>
          <w:rFonts w:ascii="Times New Roman" w:eastAsia="Times New Roman" w:hAnsi="Times New Roman" w:cs="Times New Roman"/>
        </w:rPr>
        <w:t>published</w:t>
      </w:r>
      <w:r w:rsidR="004256A0">
        <w:rPr>
          <w:rFonts w:ascii="Times New Roman" w:eastAsia="Times New Roman" w:hAnsi="Times New Roman" w:cs="Times New Roman"/>
        </w:rPr>
        <w:t>, focusing on studies that value mortality risks to adults and were conducted in the United States</w:t>
      </w:r>
      <w:r w:rsidR="00111665">
        <w:rPr>
          <w:rFonts w:ascii="Times New Roman" w:eastAsia="Times New Roman" w:hAnsi="Times New Roman" w:cs="Times New Roman"/>
        </w:rPr>
        <w:t xml:space="preserve">. </w:t>
      </w:r>
      <w:r w:rsidR="005253E2">
        <w:rPr>
          <w:rFonts w:ascii="Times New Roman" w:eastAsia="Times New Roman" w:hAnsi="Times New Roman" w:cs="Times New Roman"/>
        </w:rPr>
        <w:t>We</w:t>
      </w:r>
      <w:r w:rsidR="00A03AE6">
        <w:rPr>
          <w:rFonts w:ascii="Times New Roman" w:eastAsia="Times New Roman" w:hAnsi="Times New Roman" w:cs="Times New Roman"/>
        </w:rPr>
        <w:t xml:space="preserve"> address hedonic wage studies, other revealed preference studies beyond those focused on the labor </w:t>
      </w:r>
      <w:r w:rsidR="00FB0CEB">
        <w:rPr>
          <w:rFonts w:ascii="Times New Roman" w:eastAsia="Times New Roman" w:hAnsi="Times New Roman" w:cs="Times New Roman"/>
        </w:rPr>
        <w:t>market</w:t>
      </w:r>
      <w:r w:rsidR="00AF21BC">
        <w:rPr>
          <w:rFonts w:ascii="Times New Roman" w:eastAsia="Times New Roman" w:hAnsi="Times New Roman" w:cs="Times New Roman"/>
        </w:rPr>
        <w:t>,</w:t>
      </w:r>
      <w:r w:rsidR="00FB0CEB">
        <w:rPr>
          <w:rFonts w:ascii="Times New Roman" w:eastAsia="Times New Roman" w:hAnsi="Times New Roman" w:cs="Times New Roman"/>
        </w:rPr>
        <w:t xml:space="preserve"> and</w:t>
      </w:r>
      <w:r w:rsidR="00A03AE6">
        <w:rPr>
          <w:rFonts w:ascii="Times New Roman" w:eastAsia="Times New Roman" w:hAnsi="Times New Roman" w:cs="Times New Roman"/>
        </w:rPr>
        <w:t xml:space="preserve"> stated preference studies.</w:t>
      </w:r>
      <w:r w:rsidR="00525261">
        <w:rPr>
          <w:rFonts w:ascii="Times New Roman" w:eastAsia="Times New Roman" w:hAnsi="Times New Roman" w:cs="Times New Roman"/>
        </w:rPr>
        <w:t xml:space="preserve"> </w:t>
      </w:r>
      <w:r w:rsidR="00111665">
        <w:rPr>
          <w:rFonts w:ascii="Times New Roman" w:eastAsia="Times New Roman" w:hAnsi="Times New Roman" w:cs="Times New Roman"/>
        </w:rPr>
        <w:t xml:space="preserve">We suggest </w:t>
      </w:r>
      <w:r w:rsidR="004256A0">
        <w:rPr>
          <w:rFonts w:ascii="Times New Roman" w:eastAsia="Times New Roman" w:hAnsi="Times New Roman" w:cs="Times New Roman"/>
        </w:rPr>
        <w:t xml:space="preserve">criteria </w:t>
      </w:r>
      <w:r w:rsidR="00525261">
        <w:rPr>
          <w:rFonts w:ascii="Times New Roman" w:eastAsia="Times New Roman" w:hAnsi="Times New Roman" w:cs="Times New Roman"/>
        </w:rPr>
        <w:t>for</w:t>
      </w:r>
      <w:r w:rsidR="004256A0">
        <w:rPr>
          <w:rFonts w:ascii="Times New Roman" w:eastAsia="Times New Roman" w:hAnsi="Times New Roman" w:cs="Times New Roman"/>
        </w:rPr>
        <w:t xml:space="preserve"> what constitutes an acceptable study</w:t>
      </w:r>
      <w:r w:rsidR="0008061B">
        <w:rPr>
          <w:rFonts w:ascii="Times New Roman" w:eastAsia="Times New Roman" w:hAnsi="Times New Roman" w:cs="Times New Roman"/>
        </w:rPr>
        <w:t>,</w:t>
      </w:r>
      <w:r w:rsidR="004256A0">
        <w:rPr>
          <w:rFonts w:ascii="Times New Roman" w:eastAsia="Times New Roman" w:hAnsi="Times New Roman" w:cs="Times New Roman"/>
        </w:rPr>
        <w:t xml:space="preserve"> </w:t>
      </w:r>
      <w:r w:rsidR="00525261">
        <w:rPr>
          <w:rFonts w:ascii="Times New Roman" w:eastAsia="Times New Roman" w:hAnsi="Times New Roman" w:cs="Times New Roman"/>
        </w:rPr>
        <w:t>and</w:t>
      </w:r>
      <w:r w:rsidR="00065BA5">
        <w:rPr>
          <w:rFonts w:ascii="Times New Roman" w:eastAsia="Times New Roman" w:hAnsi="Times New Roman" w:cs="Times New Roman"/>
        </w:rPr>
        <w:t xml:space="preserve"> cite studies that satisfy these criteria</w:t>
      </w:r>
      <w:r w:rsidR="004256A0">
        <w:rPr>
          <w:rFonts w:ascii="Times New Roman" w:eastAsia="Times New Roman" w:hAnsi="Times New Roman" w:cs="Times New Roman"/>
        </w:rPr>
        <w:t>.</w:t>
      </w:r>
      <w:r w:rsidR="006C136C">
        <w:rPr>
          <w:rFonts w:ascii="Times New Roman" w:eastAsia="Times New Roman" w:hAnsi="Times New Roman" w:cs="Times New Roman"/>
        </w:rPr>
        <w:t xml:space="preserve"> </w:t>
      </w:r>
      <w:r w:rsidR="006C136C" w:rsidRPr="00067650">
        <w:rPr>
          <w:rFonts w:ascii="Times New Roman" w:eastAsia="Times New Roman" w:hAnsi="Times New Roman" w:cs="Times New Roman"/>
        </w:rPr>
        <w:t>We do not propose a new VSL</w:t>
      </w:r>
      <w:r w:rsidR="000125AC" w:rsidRPr="00067650">
        <w:rPr>
          <w:rFonts w:ascii="Times New Roman" w:eastAsia="Times New Roman" w:hAnsi="Times New Roman" w:cs="Times New Roman"/>
        </w:rPr>
        <w:t xml:space="preserve">, but </w:t>
      </w:r>
      <w:r w:rsidR="005253E2">
        <w:rPr>
          <w:rFonts w:ascii="Times New Roman" w:eastAsia="Times New Roman" w:hAnsi="Times New Roman" w:cs="Times New Roman"/>
        </w:rPr>
        <w:t xml:space="preserve">we </w:t>
      </w:r>
      <w:r w:rsidR="004A459B" w:rsidRPr="00067650">
        <w:rPr>
          <w:rFonts w:ascii="Times New Roman" w:eastAsia="Times New Roman" w:hAnsi="Times New Roman" w:cs="Times New Roman"/>
        </w:rPr>
        <w:t xml:space="preserve">discuss how the </w:t>
      </w:r>
      <w:r w:rsidR="005253E2">
        <w:rPr>
          <w:rFonts w:ascii="Times New Roman" w:eastAsia="Times New Roman" w:hAnsi="Times New Roman" w:cs="Times New Roman"/>
        </w:rPr>
        <w:t>a</w:t>
      </w:r>
      <w:r w:rsidR="004A459B" w:rsidRPr="00067650">
        <w:rPr>
          <w:rFonts w:ascii="Times New Roman" w:eastAsia="Times New Roman" w:hAnsi="Times New Roman" w:cs="Times New Roman"/>
        </w:rPr>
        <w:t>gency might proceed in develop</w:t>
      </w:r>
      <w:r w:rsidR="004A459B" w:rsidRPr="00FB5D4F">
        <w:rPr>
          <w:rFonts w:ascii="Times New Roman" w:eastAsia="Times New Roman" w:hAnsi="Times New Roman" w:cs="Times New Roman"/>
        </w:rPr>
        <w:t>ing</w:t>
      </w:r>
      <w:r w:rsidR="004A459B">
        <w:rPr>
          <w:rFonts w:ascii="Times New Roman" w:eastAsia="Times New Roman" w:hAnsi="Times New Roman" w:cs="Times New Roman"/>
        </w:rPr>
        <w:t xml:space="preserve"> </w:t>
      </w:r>
      <w:r w:rsidR="004A459B" w:rsidRPr="00067650">
        <w:rPr>
          <w:rFonts w:ascii="Times New Roman" w:eastAsia="Times New Roman" w:hAnsi="Times New Roman" w:cs="Times New Roman"/>
        </w:rPr>
        <w:t xml:space="preserve">new </w:t>
      </w:r>
      <w:r w:rsidR="004A459B">
        <w:rPr>
          <w:rFonts w:ascii="Times New Roman" w:eastAsia="Times New Roman" w:hAnsi="Times New Roman" w:cs="Times New Roman"/>
        </w:rPr>
        <w:t>estimates</w:t>
      </w:r>
      <w:r w:rsidR="002A136E" w:rsidRPr="00067650">
        <w:rPr>
          <w:rFonts w:ascii="Times New Roman" w:eastAsia="Times New Roman" w:hAnsi="Times New Roman" w:cs="Times New Roman"/>
        </w:rPr>
        <w:t>.</w:t>
      </w:r>
      <w:r w:rsidR="00482F17">
        <w:rPr>
          <w:rFonts w:ascii="Times New Roman" w:eastAsia="Times New Roman" w:hAnsi="Times New Roman" w:cs="Times New Roman"/>
        </w:rPr>
        <w:t xml:space="preserve"> </w:t>
      </w:r>
    </w:p>
    <w:p w14:paraId="5746E254" w14:textId="1F2AE7AF" w:rsidR="007E3555" w:rsidRPr="007F0708" w:rsidRDefault="00890244" w:rsidP="00F42D56">
      <w:pPr>
        <w:spacing w:line="480" w:lineRule="auto"/>
        <w:rPr>
          <w:rFonts w:ascii="Calibri" w:hAnsi="Calibri" w:cs="Calibri"/>
          <w:b/>
          <w:bCs/>
          <w:sz w:val="28"/>
          <w:szCs w:val="28"/>
        </w:rPr>
      </w:pPr>
      <w:bookmarkStart w:id="1" w:name="_gjdgxs" w:colFirst="0" w:colLast="0"/>
      <w:bookmarkStart w:id="2" w:name="_w6skqkndwu3i" w:colFirst="0" w:colLast="0"/>
      <w:bookmarkEnd w:id="1"/>
      <w:bookmarkEnd w:id="2"/>
      <w:r w:rsidRPr="007F0708">
        <w:rPr>
          <w:rFonts w:ascii="Calibri" w:hAnsi="Calibri" w:cs="Calibri"/>
          <w:b/>
          <w:bCs/>
          <w:sz w:val="28"/>
          <w:szCs w:val="28"/>
        </w:rPr>
        <w:t xml:space="preserve">Revealed Preference Studies </w:t>
      </w:r>
    </w:p>
    <w:p w14:paraId="5F37CC6A" w14:textId="53697531" w:rsidR="00890244" w:rsidRPr="007F0708" w:rsidRDefault="00B565C5" w:rsidP="007F0708">
      <w:pPr>
        <w:spacing w:after="160" w:line="480" w:lineRule="auto"/>
        <w:ind w:firstLine="720"/>
        <w:rPr>
          <w:rFonts w:ascii="Calibri" w:hAnsi="Calibri" w:cs="Calibri"/>
          <w:b/>
          <w:bCs/>
          <w:sz w:val="24"/>
          <w:szCs w:val="24"/>
        </w:rPr>
      </w:pPr>
      <w:r w:rsidRPr="007F0708">
        <w:rPr>
          <w:rFonts w:ascii="Calibri" w:hAnsi="Calibri" w:cs="Calibri"/>
          <w:b/>
          <w:bCs/>
          <w:sz w:val="24"/>
          <w:szCs w:val="24"/>
        </w:rPr>
        <w:t>Overview</w:t>
      </w:r>
    </w:p>
    <w:p w14:paraId="7AA9D5DF" w14:textId="064F861E" w:rsidR="00890244" w:rsidRPr="002F444D" w:rsidRDefault="00890244" w:rsidP="00F42D56">
      <w:pPr>
        <w:spacing w:line="480" w:lineRule="auto"/>
        <w:ind w:firstLine="720"/>
        <w:rPr>
          <w:rFonts w:ascii="Times New Roman" w:hAnsi="Times New Roman" w:cs="Times New Roman"/>
        </w:rPr>
      </w:pPr>
      <w:r w:rsidRPr="002F444D">
        <w:rPr>
          <w:rFonts w:ascii="Times New Roman" w:hAnsi="Times New Roman" w:cs="Times New Roman"/>
        </w:rPr>
        <w:t xml:space="preserve">Revealed preference studies use observations </w:t>
      </w:r>
      <w:r w:rsidR="0008061B" w:rsidRPr="002F444D">
        <w:rPr>
          <w:rFonts w:ascii="Times New Roman" w:hAnsi="Times New Roman" w:cs="Times New Roman"/>
        </w:rPr>
        <w:t>o</w:t>
      </w:r>
      <w:r w:rsidR="0008061B">
        <w:rPr>
          <w:rFonts w:ascii="Times New Roman" w:hAnsi="Times New Roman" w:cs="Times New Roman"/>
        </w:rPr>
        <w:t>f</w:t>
      </w:r>
      <w:r w:rsidR="0008061B" w:rsidRPr="002F444D">
        <w:rPr>
          <w:rFonts w:ascii="Times New Roman" w:hAnsi="Times New Roman" w:cs="Times New Roman"/>
        </w:rPr>
        <w:t xml:space="preserve"> </w:t>
      </w:r>
      <w:r w:rsidRPr="002F444D">
        <w:rPr>
          <w:rFonts w:ascii="Times New Roman" w:hAnsi="Times New Roman" w:cs="Times New Roman"/>
        </w:rPr>
        <w:t>behavior in risky situations to infer the trade-offs people make between mortality risk and money.</w:t>
      </w:r>
      <w:r w:rsidR="00482F17">
        <w:rPr>
          <w:rFonts w:ascii="Times New Roman" w:hAnsi="Times New Roman" w:cs="Times New Roman"/>
        </w:rPr>
        <w:t xml:space="preserve"> </w:t>
      </w:r>
      <w:r w:rsidR="0008061B">
        <w:rPr>
          <w:rFonts w:ascii="Times New Roman" w:hAnsi="Times New Roman" w:cs="Times New Roman"/>
        </w:rPr>
        <w:t>One e</w:t>
      </w:r>
      <w:r w:rsidR="0008061B" w:rsidRPr="002F444D">
        <w:rPr>
          <w:rFonts w:ascii="Times New Roman" w:hAnsi="Times New Roman" w:cs="Times New Roman"/>
        </w:rPr>
        <w:t>xample</w:t>
      </w:r>
      <w:r w:rsidR="0008061B">
        <w:rPr>
          <w:rFonts w:ascii="Times New Roman" w:hAnsi="Times New Roman" w:cs="Times New Roman"/>
        </w:rPr>
        <w:t xml:space="preserve"> is</w:t>
      </w:r>
      <w:r w:rsidRPr="002F444D">
        <w:rPr>
          <w:rFonts w:ascii="Times New Roman" w:hAnsi="Times New Roman" w:cs="Times New Roman"/>
        </w:rPr>
        <w:t xml:space="preserve"> hedonic wage studies, which estimate the trade</w:t>
      </w:r>
      <w:r w:rsidR="001C0302">
        <w:rPr>
          <w:rFonts w:ascii="Times New Roman" w:hAnsi="Times New Roman" w:cs="Times New Roman"/>
        </w:rPr>
        <w:t>-</w:t>
      </w:r>
      <w:r w:rsidRPr="002F444D">
        <w:rPr>
          <w:rFonts w:ascii="Times New Roman" w:hAnsi="Times New Roman" w:cs="Times New Roman"/>
        </w:rPr>
        <w:t>off between risk of death on the job and wages</w:t>
      </w:r>
      <w:r w:rsidR="0008061B">
        <w:rPr>
          <w:rFonts w:ascii="Times New Roman" w:hAnsi="Times New Roman" w:cs="Times New Roman"/>
        </w:rPr>
        <w:t>; another is</w:t>
      </w:r>
      <w:r w:rsidR="0008061B" w:rsidRPr="002F444D">
        <w:rPr>
          <w:rFonts w:ascii="Times New Roman" w:hAnsi="Times New Roman" w:cs="Times New Roman"/>
        </w:rPr>
        <w:t xml:space="preserve"> </w:t>
      </w:r>
      <w:r w:rsidRPr="002F444D">
        <w:rPr>
          <w:rFonts w:ascii="Times New Roman" w:hAnsi="Times New Roman" w:cs="Times New Roman"/>
        </w:rPr>
        <w:t>averting behavior studies, which examine the trade</w:t>
      </w:r>
      <w:r w:rsidR="001C0302">
        <w:rPr>
          <w:rFonts w:ascii="Times New Roman" w:hAnsi="Times New Roman" w:cs="Times New Roman"/>
        </w:rPr>
        <w:t>-</w:t>
      </w:r>
      <w:r w:rsidRPr="002F444D">
        <w:rPr>
          <w:rFonts w:ascii="Times New Roman" w:hAnsi="Times New Roman" w:cs="Times New Roman"/>
        </w:rPr>
        <w:t>off between risk of death and money implied by the purchase of goods that affect mortality risks</w:t>
      </w:r>
      <w:r w:rsidR="001C0302">
        <w:rPr>
          <w:rFonts w:ascii="Times New Roman" w:hAnsi="Times New Roman" w:cs="Times New Roman"/>
        </w:rPr>
        <w:t xml:space="preserve"> </w:t>
      </w:r>
      <w:r w:rsidR="001C0302">
        <w:rPr>
          <w:rFonts w:ascii="Times New Roman" w:hAnsi="Times New Roman" w:cs="Times New Roman"/>
        </w:rPr>
        <w:lastRenderedPageBreak/>
        <w:t>(</w:t>
      </w:r>
      <w:r w:rsidRPr="002F444D">
        <w:rPr>
          <w:rFonts w:ascii="Times New Roman" w:hAnsi="Times New Roman" w:cs="Times New Roman"/>
        </w:rPr>
        <w:t>cars, houses, and medical services</w:t>
      </w:r>
      <w:r w:rsidR="001C0302">
        <w:rPr>
          <w:rFonts w:ascii="Times New Roman" w:hAnsi="Times New Roman" w:cs="Times New Roman"/>
        </w:rPr>
        <w:t>)</w:t>
      </w:r>
      <w:r w:rsidRPr="002F444D">
        <w:rPr>
          <w:rFonts w:ascii="Times New Roman" w:hAnsi="Times New Roman" w:cs="Times New Roman"/>
        </w:rPr>
        <w:t>.</w:t>
      </w:r>
      <w:r w:rsidR="00482F17">
        <w:rPr>
          <w:rFonts w:ascii="Times New Roman" w:hAnsi="Times New Roman" w:cs="Times New Roman"/>
        </w:rPr>
        <w:t xml:space="preserve"> </w:t>
      </w:r>
      <w:r w:rsidR="006173E4">
        <w:rPr>
          <w:rFonts w:ascii="Times New Roman" w:hAnsi="Times New Roman" w:cs="Times New Roman"/>
        </w:rPr>
        <w:t>S</w:t>
      </w:r>
      <w:r w:rsidRPr="002F444D">
        <w:rPr>
          <w:rFonts w:ascii="Times New Roman" w:hAnsi="Times New Roman" w:cs="Times New Roman"/>
        </w:rPr>
        <w:t>afe behavior</w:t>
      </w:r>
      <w:r w:rsidR="001C0302">
        <w:rPr>
          <w:rFonts w:ascii="Times New Roman" w:hAnsi="Times New Roman" w:cs="Times New Roman"/>
        </w:rPr>
        <w:t xml:space="preserve"> (</w:t>
      </w:r>
      <w:r w:rsidRPr="002F444D">
        <w:rPr>
          <w:rFonts w:ascii="Times New Roman" w:hAnsi="Times New Roman" w:cs="Times New Roman"/>
        </w:rPr>
        <w:t>buckling one’s seatbelt</w:t>
      </w:r>
      <w:r w:rsidR="001C0302">
        <w:rPr>
          <w:rFonts w:ascii="Times New Roman" w:hAnsi="Times New Roman" w:cs="Times New Roman"/>
        </w:rPr>
        <w:t xml:space="preserve">) </w:t>
      </w:r>
      <w:r w:rsidRPr="002F444D">
        <w:rPr>
          <w:rFonts w:ascii="Times New Roman" w:hAnsi="Times New Roman" w:cs="Times New Roman"/>
        </w:rPr>
        <w:t xml:space="preserve">or </w:t>
      </w:r>
      <w:r w:rsidR="006173E4" w:rsidRPr="002F444D">
        <w:rPr>
          <w:rFonts w:ascii="Times New Roman" w:hAnsi="Times New Roman" w:cs="Times New Roman"/>
        </w:rPr>
        <w:t>risk</w:t>
      </w:r>
      <w:r w:rsidR="006173E4">
        <w:rPr>
          <w:rFonts w:ascii="Times New Roman" w:hAnsi="Times New Roman" w:cs="Times New Roman"/>
        </w:rPr>
        <w:t>y</w:t>
      </w:r>
      <w:r w:rsidR="006173E4" w:rsidRPr="002F444D">
        <w:rPr>
          <w:rFonts w:ascii="Times New Roman" w:hAnsi="Times New Roman" w:cs="Times New Roman"/>
        </w:rPr>
        <w:t xml:space="preserve"> </w:t>
      </w:r>
      <w:r w:rsidRPr="002F444D">
        <w:rPr>
          <w:rFonts w:ascii="Times New Roman" w:hAnsi="Times New Roman" w:cs="Times New Roman"/>
        </w:rPr>
        <w:t>behavior</w:t>
      </w:r>
      <w:r w:rsidR="001C0302">
        <w:rPr>
          <w:rFonts w:ascii="Times New Roman" w:hAnsi="Times New Roman" w:cs="Times New Roman"/>
        </w:rPr>
        <w:t xml:space="preserve"> (</w:t>
      </w:r>
      <w:r w:rsidRPr="002F444D">
        <w:rPr>
          <w:rFonts w:ascii="Times New Roman" w:hAnsi="Times New Roman" w:cs="Times New Roman"/>
        </w:rPr>
        <w:t>driving fast</w:t>
      </w:r>
      <w:r w:rsidR="001C0302">
        <w:rPr>
          <w:rFonts w:ascii="Times New Roman" w:hAnsi="Times New Roman" w:cs="Times New Roman"/>
        </w:rPr>
        <w:t xml:space="preserve">) </w:t>
      </w:r>
      <w:r w:rsidRPr="002F444D">
        <w:rPr>
          <w:rFonts w:ascii="Times New Roman" w:hAnsi="Times New Roman" w:cs="Times New Roman"/>
        </w:rPr>
        <w:t>can also be used to infer trade</w:t>
      </w:r>
      <w:r w:rsidR="001C0302">
        <w:rPr>
          <w:rFonts w:ascii="Times New Roman" w:hAnsi="Times New Roman" w:cs="Times New Roman"/>
        </w:rPr>
        <w:t>-</w:t>
      </w:r>
      <w:r w:rsidRPr="002F444D">
        <w:rPr>
          <w:rFonts w:ascii="Times New Roman" w:hAnsi="Times New Roman" w:cs="Times New Roman"/>
        </w:rPr>
        <w:t xml:space="preserve">offs between risk and money, given the value of time. </w:t>
      </w:r>
    </w:p>
    <w:p w14:paraId="17C1B635" w14:textId="7F9228D1" w:rsidR="0050223B" w:rsidRPr="002F444D" w:rsidRDefault="00890244" w:rsidP="00F42D56">
      <w:pPr>
        <w:spacing w:line="480" w:lineRule="auto"/>
        <w:ind w:firstLine="720"/>
        <w:rPr>
          <w:rFonts w:ascii="Times New Roman" w:hAnsi="Times New Roman" w:cs="Times New Roman"/>
        </w:rPr>
      </w:pPr>
      <w:r w:rsidRPr="002F444D">
        <w:rPr>
          <w:rFonts w:ascii="Times New Roman" w:hAnsi="Times New Roman" w:cs="Times New Roman"/>
        </w:rPr>
        <w:t>Hedonic wage studies form the primary basis for EPA’s current estimate of the VSL (21 of the 26 estimates used to estimate the VSL come from hedonic wage studies)</w:t>
      </w:r>
      <w:r w:rsidR="001C0302">
        <w:rPr>
          <w:rFonts w:ascii="Times New Roman" w:hAnsi="Times New Roman" w:cs="Times New Roman"/>
        </w:rPr>
        <w:t>.</w:t>
      </w:r>
      <w:r w:rsidRPr="002F444D">
        <w:rPr>
          <w:rFonts w:ascii="Times New Roman" w:hAnsi="Times New Roman" w:cs="Times New Roman"/>
        </w:rPr>
        <w:t xml:space="preserve"> </w:t>
      </w:r>
      <w:r w:rsidR="001C0302">
        <w:rPr>
          <w:rFonts w:ascii="Times New Roman" w:hAnsi="Times New Roman" w:cs="Times New Roman"/>
        </w:rPr>
        <w:t>M</w:t>
      </w:r>
      <w:r w:rsidR="001C0302" w:rsidRPr="002F444D">
        <w:rPr>
          <w:rFonts w:ascii="Times New Roman" w:hAnsi="Times New Roman" w:cs="Times New Roman"/>
        </w:rPr>
        <w:t xml:space="preserve">ore </w:t>
      </w:r>
      <w:r w:rsidRPr="002F444D">
        <w:rPr>
          <w:rFonts w:ascii="Times New Roman" w:hAnsi="Times New Roman" w:cs="Times New Roman"/>
        </w:rPr>
        <w:t xml:space="preserve">wage studies have been published to estimate the VSL for the </w:t>
      </w:r>
      <w:r w:rsidR="001C0302">
        <w:rPr>
          <w:rFonts w:ascii="Times New Roman" w:hAnsi="Times New Roman" w:cs="Times New Roman"/>
        </w:rPr>
        <w:t>United States</w:t>
      </w:r>
      <w:r w:rsidR="001C0302" w:rsidRPr="002F444D">
        <w:rPr>
          <w:rFonts w:ascii="Times New Roman" w:hAnsi="Times New Roman" w:cs="Times New Roman"/>
        </w:rPr>
        <w:t xml:space="preserve"> </w:t>
      </w:r>
      <w:r w:rsidRPr="002F444D">
        <w:rPr>
          <w:rFonts w:ascii="Times New Roman" w:hAnsi="Times New Roman" w:cs="Times New Roman"/>
        </w:rPr>
        <w:t>than either stated preference or averting behavior studies.</w:t>
      </w:r>
      <w:r w:rsidR="00482F17">
        <w:rPr>
          <w:rFonts w:ascii="Times New Roman" w:hAnsi="Times New Roman" w:cs="Times New Roman"/>
        </w:rPr>
        <w:t xml:space="preserve"> </w:t>
      </w:r>
      <w:r w:rsidR="001C0302">
        <w:rPr>
          <w:rFonts w:ascii="Times New Roman" w:hAnsi="Times New Roman" w:cs="Times New Roman"/>
        </w:rPr>
        <w:t>Although s</w:t>
      </w:r>
      <w:r w:rsidRPr="002F444D">
        <w:rPr>
          <w:rFonts w:ascii="Times New Roman" w:hAnsi="Times New Roman" w:cs="Times New Roman"/>
        </w:rPr>
        <w:t xml:space="preserve">elf-protection and averting behavior studies have seldom been used by </w:t>
      </w:r>
      <w:r w:rsidR="001C0302">
        <w:rPr>
          <w:rFonts w:ascii="Times New Roman" w:hAnsi="Times New Roman" w:cs="Times New Roman"/>
        </w:rPr>
        <w:t xml:space="preserve">US </w:t>
      </w:r>
      <w:r w:rsidRPr="002F444D">
        <w:rPr>
          <w:rFonts w:ascii="Times New Roman" w:hAnsi="Times New Roman" w:cs="Times New Roman"/>
        </w:rPr>
        <w:t>federal agencies to estimate the VSL</w:t>
      </w:r>
      <w:r w:rsidR="001C0302">
        <w:rPr>
          <w:rFonts w:ascii="Times New Roman" w:hAnsi="Times New Roman" w:cs="Times New Roman"/>
        </w:rPr>
        <w:t>,</w:t>
      </w:r>
      <w:r w:rsidR="00482F17">
        <w:rPr>
          <w:rFonts w:ascii="Times New Roman" w:hAnsi="Times New Roman" w:cs="Times New Roman"/>
        </w:rPr>
        <w:t xml:space="preserve"> </w:t>
      </w:r>
      <w:r w:rsidR="001C0302">
        <w:rPr>
          <w:rFonts w:ascii="Times New Roman" w:hAnsi="Times New Roman" w:cs="Times New Roman"/>
        </w:rPr>
        <w:t>they</w:t>
      </w:r>
      <w:r w:rsidRPr="002F444D">
        <w:rPr>
          <w:rFonts w:ascii="Times New Roman" w:hAnsi="Times New Roman" w:cs="Times New Roman"/>
        </w:rPr>
        <w:t xml:space="preserve"> offer a rich source of information on the risk-dollar trade</w:t>
      </w:r>
      <w:r w:rsidR="007D4EBD">
        <w:rPr>
          <w:rFonts w:ascii="Times New Roman" w:hAnsi="Times New Roman" w:cs="Times New Roman"/>
        </w:rPr>
        <w:t>-</w:t>
      </w:r>
      <w:r w:rsidRPr="002F444D">
        <w:rPr>
          <w:rFonts w:ascii="Times New Roman" w:hAnsi="Times New Roman" w:cs="Times New Roman"/>
        </w:rPr>
        <w:t>offs people make.</w:t>
      </w:r>
      <w:r w:rsidR="00482F17">
        <w:rPr>
          <w:rFonts w:ascii="Times New Roman" w:hAnsi="Times New Roman" w:cs="Times New Roman"/>
        </w:rPr>
        <w:t xml:space="preserve"> </w:t>
      </w:r>
      <w:r w:rsidR="002A32BB" w:rsidRPr="002F444D">
        <w:rPr>
          <w:rFonts w:ascii="Times New Roman" w:hAnsi="Times New Roman" w:cs="Times New Roman"/>
        </w:rPr>
        <w:t>And</w:t>
      </w:r>
      <w:r w:rsidRPr="002F444D">
        <w:rPr>
          <w:rFonts w:ascii="Times New Roman" w:hAnsi="Times New Roman" w:cs="Times New Roman"/>
        </w:rPr>
        <w:t xml:space="preserve"> they offer some advantages over hedonic wage studies.</w:t>
      </w:r>
      <w:r w:rsidR="00482F17">
        <w:rPr>
          <w:rFonts w:ascii="Times New Roman" w:hAnsi="Times New Roman" w:cs="Times New Roman"/>
        </w:rPr>
        <w:t xml:space="preserve"> </w:t>
      </w:r>
      <w:r w:rsidR="007D4EBD">
        <w:rPr>
          <w:rFonts w:ascii="Times New Roman" w:hAnsi="Times New Roman" w:cs="Times New Roman"/>
        </w:rPr>
        <w:t>Whereas h</w:t>
      </w:r>
      <w:r w:rsidRPr="002F444D">
        <w:rPr>
          <w:rFonts w:ascii="Times New Roman" w:hAnsi="Times New Roman" w:cs="Times New Roman"/>
        </w:rPr>
        <w:t xml:space="preserve">edonic wage studies value risk of </w:t>
      </w:r>
      <w:r w:rsidRPr="004B1FF6">
        <w:rPr>
          <w:rFonts w:ascii="Times New Roman" w:hAnsi="Times New Roman" w:cs="Times New Roman"/>
          <w:sz w:val="24"/>
        </w:rPr>
        <w:t>accidental</w:t>
      </w:r>
      <w:r w:rsidRPr="002F444D">
        <w:rPr>
          <w:rFonts w:ascii="Times New Roman" w:hAnsi="Times New Roman" w:cs="Times New Roman"/>
        </w:rPr>
        <w:t xml:space="preserve"> death for working persons, </w:t>
      </w:r>
      <w:r w:rsidR="007D4EBD">
        <w:rPr>
          <w:rFonts w:ascii="Times New Roman" w:hAnsi="Times New Roman" w:cs="Times New Roman"/>
        </w:rPr>
        <w:t xml:space="preserve">and more than </w:t>
      </w:r>
      <w:r w:rsidRPr="002F444D">
        <w:rPr>
          <w:rFonts w:ascii="Times New Roman" w:hAnsi="Times New Roman" w:cs="Times New Roman"/>
        </w:rPr>
        <w:t>90</w:t>
      </w:r>
      <w:r w:rsidR="007D4EBD">
        <w:rPr>
          <w:rFonts w:ascii="Times New Roman" w:hAnsi="Times New Roman" w:cs="Times New Roman"/>
        </w:rPr>
        <w:t xml:space="preserve"> percent</w:t>
      </w:r>
      <w:r w:rsidRPr="002F444D">
        <w:rPr>
          <w:rFonts w:ascii="Times New Roman" w:hAnsi="Times New Roman" w:cs="Times New Roman"/>
        </w:rPr>
        <w:t xml:space="preserve"> of job-related fatalities occur among men (</w:t>
      </w:r>
      <w:r w:rsidR="00CB1443">
        <w:rPr>
          <w:rFonts w:ascii="Times New Roman" w:hAnsi="Times New Roman" w:cs="Times New Roman"/>
        </w:rPr>
        <w:t>USBLS</w:t>
      </w:r>
      <w:r w:rsidR="0050223B">
        <w:rPr>
          <w:rFonts w:ascii="Times New Roman" w:hAnsi="Times New Roman" w:cs="Times New Roman"/>
        </w:rPr>
        <w:t xml:space="preserve"> 2021</w:t>
      </w:r>
      <w:r w:rsidRPr="002F444D">
        <w:rPr>
          <w:rFonts w:ascii="Times New Roman" w:hAnsi="Times New Roman" w:cs="Times New Roman"/>
        </w:rPr>
        <w:t>)</w:t>
      </w:r>
      <w:r w:rsidR="007D4EBD">
        <w:rPr>
          <w:rFonts w:ascii="Times New Roman" w:hAnsi="Times New Roman" w:cs="Times New Roman"/>
        </w:rPr>
        <w:t>,</w:t>
      </w:r>
      <w:r w:rsidRPr="002F444D">
        <w:rPr>
          <w:rFonts w:ascii="Times New Roman" w:hAnsi="Times New Roman" w:cs="Times New Roman"/>
        </w:rPr>
        <w:t xml:space="preserve"> </w:t>
      </w:r>
      <w:r w:rsidR="007D4EBD">
        <w:rPr>
          <w:rFonts w:ascii="Times New Roman" w:hAnsi="Times New Roman" w:cs="Times New Roman"/>
        </w:rPr>
        <w:t>t</w:t>
      </w:r>
      <w:r w:rsidRPr="002F444D">
        <w:rPr>
          <w:rFonts w:ascii="Times New Roman" w:hAnsi="Times New Roman" w:cs="Times New Roman"/>
        </w:rPr>
        <w:t>he majority of self-protection</w:t>
      </w:r>
      <w:r w:rsidR="007D4EBD">
        <w:rPr>
          <w:rFonts w:ascii="Times New Roman" w:hAnsi="Times New Roman" w:cs="Times New Roman"/>
        </w:rPr>
        <w:t xml:space="preserve"> and </w:t>
      </w:r>
      <w:r w:rsidRPr="002F444D">
        <w:rPr>
          <w:rFonts w:ascii="Times New Roman" w:hAnsi="Times New Roman" w:cs="Times New Roman"/>
        </w:rPr>
        <w:t>averting behavior studies focus on traffic fatalities, which affect people of all ages.</w:t>
      </w:r>
      <w:r w:rsidR="00482F17">
        <w:rPr>
          <w:rFonts w:ascii="Times New Roman" w:hAnsi="Times New Roman" w:cs="Times New Roman"/>
        </w:rPr>
        <w:t xml:space="preserve"> </w:t>
      </w:r>
      <w:r w:rsidRPr="002F444D">
        <w:rPr>
          <w:rFonts w:ascii="Times New Roman" w:hAnsi="Times New Roman" w:cs="Times New Roman"/>
        </w:rPr>
        <w:t>Some averting behavior studies value health risks, including the risk of cancer and the risk of death from all causes.</w:t>
      </w:r>
      <w:r w:rsidR="00482F17">
        <w:rPr>
          <w:rFonts w:ascii="Times New Roman" w:hAnsi="Times New Roman" w:cs="Times New Roman"/>
        </w:rPr>
        <w:t xml:space="preserve"> </w:t>
      </w:r>
      <w:r w:rsidRPr="002F444D">
        <w:rPr>
          <w:rFonts w:ascii="Times New Roman" w:hAnsi="Times New Roman" w:cs="Times New Roman"/>
        </w:rPr>
        <w:t xml:space="preserve"> </w:t>
      </w:r>
    </w:p>
    <w:p w14:paraId="0F4E6D66" w14:textId="37EB51C5" w:rsidR="00890244" w:rsidRDefault="00890244" w:rsidP="00F42D56">
      <w:pPr>
        <w:spacing w:line="480" w:lineRule="auto"/>
        <w:ind w:firstLine="720"/>
        <w:rPr>
          <w:rFonts w:ascii="Times New Roman" w:hAnsi="Times New Roman" w:cs="Times New Roman"/>
        </w:rPr>
      </w:pPr>
      <w:r w:rsidRPr="002F444D">
        <w:rPr>
          <w:rFonts w:ascii="Times New Roman" w:hAnsi="Times New Roman" w:cs="Times New Roman"/>
        </w:rPr>
        <w:t>Many revealed preference studies are hedonic studies—they explain the wage or the price of a product (e.g., a car or a house) as a function of job or product characteristics, including risk of death.</w:t>
      </w:r>
      <w:r w:rsidR="00482F17">
        <w:rPr>
          <w:rFonts w:ascii="Times New Roman" w:hAnsi="Times New Roman" w:cs="Times New Roman"/>
        </w:rPr>
        <w:t xml:space="preserve"> </w:t>
      </w:r>
      <w:r w:rsidRPr="002F444D">
        <w:rPr>
          <w:rFonts w:ascii="Times New Roman" w:hAnsi="Times New Roman" w:cs="Times New Roman"/>
        </w:rPr>
        <w:t>Many of these studies estimate the hedonic price equation using a semilog functional form</w:t>
      </w:r>
      <w:r w:rsidR="00B20400">
        <w:rPr>
          <w:rFonts w:ascii="Times New Roman" w:hAnsi="Times New Roman" w:cs="Times New Roman"/>
        </w:rPr>
        <w:t>. As a result</w:t>
      </w:r>
      <w:r w:rsidR="00B407BA">
        <w:rPr>
          <w:rFonts w:ascii="Times New Roman" w:hAnsi="Times New Roman" w:cs="Times New Roman"/>
        </w:rPr>
        <w:t>,</w:t>
      </w:r>
      <w:r w:rsidRPr="002F444D">
        <w:rPr>
          <w:rFonts w:ascii="Times New Roman" w:hAnsi="Times New Roman" w:cs="Times New Roman"/>
        </w:rPr>
        <w:t xml:space="preserve"> the coefficient on risk </w:t>
      </w:r>
      <w:r w:rsidR="00B20400">
        <w:rPr>
          <w:rFonts w:ascii="Times New Roman" w:hAnsi="Times New Roman" w:cs="Times New Roman"/>
        </w:rPr>
        <w:t>is</w:t>
      </w:r>
      <w:r w:rsidR="00B20400" w:rsidRPr="002F444D">
        <w:rPr>
          <w:rFonts w:ascii="Times New Roman" w:hAnsi="Times New Roman" w:cs="Times New Roman"/>
        </w:rPr>
        <w:t xml:space="preserve"> </w:t>
      </w:r>
      <w:r w:rsidRPr="002F444D">
        <w:rPr>
          <w:rFonts w:ascii="Times New Roman" w:hAnsi="Times New Roman" w:cs="Times New Roman"/>
        </w:rPr>
        <w:t>the percentage change in the wage (or price) corresponding to a one</w:t>
      </w:r>
      <w:r w:rsidR="007D4EBD">
        <w:rPr>
          <w:rFonts w:ascii="Times New Roman" w:hAnsi="Times New Roman" w:cs="Times New Roman"/>
        </w:rPr>
        <w:t>-</w:t>
      </w:r>
      <w:r w:rsidRPr="002F444D">
        <w:rPr>
          <w:rFonts w:ascii="Times New Roman" w:hAnsi="Times New Roman" w:cs="Times New Roman"/>
        </w:rPr>
        <w:t>unit change in risk.</w:t>
      </w:r>
      <w:r w:rsidR="00482F17">
        <w:rPr>
          <w:rFonts w:ascii="Times New Roman" w:hAnsi="Times New Roman" w:cs="Times New Roman"/>
        </w:rPr>
        <w:t xml:space="preserve"> </w:t>
      </w:r>
      <w:r w:rsidRPr="002F444D">
        <w:rPr>
          <w:rFonts w:ascii="Times New Roman" w:hAnsi="Times New Roman" w:cs="Times New Roman"/>
        </w:rPr>
        <w:t>The dollar change in the wage (or price) divided by the risk change provides an estimate of the VSL.</w:t>
      </w:r>
      <w:r w:rsidR="00482F17">
        <w:rPr>
          <w:rFonts w:ascii="Times New Roman" w:hAnsi="Times New Roman" w:cs="Times New Roman"/>
        </w:rPr>
        <w:t xml:space="preserve"> </w:t>
      </w:r>
      <w:r w:rsidRPr="002F444D">
        <w:rPr>
          <w:rFonts w:ascii="Times New Roman" w:hAnsi="Times New Roman" w:cs="Times New Roman"/>
        </w:rPr>
        <w:t xml:space="preserve">Recent revealed preference studies </w:t>
      </w:r>
      <w:r w:rsidR="00B20400">
        <w:rPr>
          <w:rFonts w:ascii="Times New Roman" w:hAnsi="Times New Roman" w:cs="Times New Roman"/>
        </w:rPr>
        <w:t>addressing</w:t>
      </w:r>
      <w:r w:rsidRPr="002F444D">
        <w:rPr>
          <w:rFonts w:ascii="Times New Roman" w:hAnsi="Times New Roman" w:cs="Times New Roman"/>
        </w:rPr>
        <w:t xml:space="preserve"> traffic safety model</w:t>
      </w:r>
      <w:r w:rsidR="00FA4A9B">
        <w:rPr>
          <w:rFonts w:ascii="Times New Roman" w:hAnsi="Times New Roman" w:cs="Times New Roman"/>
        </w:rPr>
        <w:t>led</w:t>
      </w:r>
      <w:r w:rsidRPr="002F444D">
        <w:rPr>
          <w:rFonts w:ascii="Times New Roman" w:hAnsi="Times New Roman" w:cs="Times New Roman"/>
        </w:rPr>
        <w:t xml:space="preserve"> the demand side of the passenger vehicle market to measure the trade</w:t>
      </w:r>
      <w:r w:rsidR="007D4EBD">
        <w:rPr>
          <w:rFonts w:ascii="Times New Roman" w:hAnsi="Times New Roman" w:cs="Times New Roman"/>
        </w:rPr>
        <w:t>-</w:t>
      </w:r>
      <w:r w:rsidRPr="002F444D">
        <w:rPr>
          <w:rFonts w:ascii="Times New Roman" w:hAnsi="Times New Roman" w:cs="Times New Roman"/>
        </w:rPr>
        <w:t>off between risk and vehicle cost.</w:t>
      </w:r>
      <w:r w:rsidR="00482F17">
        <w:rPr>
          <w:rFonts w:ascii="Times New Roman" w:hAnsi="Times New Roman" w:cs="Times New Roman"/>
        </w:rPr>
        <w:t xml:space="preserve"> </w:t>
      </w:r>
      <w:r w:rsidR="007D4EBD">
        <w:rPr>
          <w:rFonts w:ascii="Times New Roman" w:hAnsi="Times New Roman" w:cs="Times New Roman"/>
        </w:rPr>
        <w:t>O</w:t>
      </w:r>
      <w:r w:rsidRPr="002F444D">
        <w:rPr>
          <w:rFonts w:ascii="Times New Roman" w:hAnsi="Times New Roman" w:cs="Times New Roman"/>
        </w:rPr>
        <w:t>ther approaches used in the self-protection literature</w:t>
      </w:r>
      <w:r w:rsidR="007D4EBD">
        <w:rPr>
          <w:rFonts w:ascii="Times New Roman" w:hAnsi="Times New Roman" w:cs="Times New Roman"/>
        </w:rPr>
        <w:t xml:space="preserve"> are</w:t>
      </w:r>
      <w:r w:rsidRPr="002F444D">
        <w:rPr>
          <w:rFonts w:ascii="Times New Roman" w:hAnsi="Times New Roman" w:cs="Times New Roman"/>
        </w:rPr>
        <w:t xml:space="preserve"> discussed below.</w:t>
      </w:r>
    </w:p>
    <w:p w14:paraId="7D0B8684" w14:textId="62D677FC" w:rsidR="00890244" w:rsidRPr="002F444D" w:rsidRDefault="00890244" w:rsidP="00F42D56">
      <w:pPr>
        <w:spacing w:line="480" w:lineRule="auto"/>
        <w:ind w:firstLine="360"/>
        <w:rPr>
          <w:rFonts w:ascii="Times New Roman" w:hAnsi="Times New Roman" w:cs="Times New Roman"/>
        </w:rPr>
      </w:pPr>
      <w:r w:rsidRPr="002F444D">
        <w:rPr>
          <w:rFonts w:ascii="Times New Roman" w:hAnsi="Times New Roman" w:cs="Times New Roman"/>
        </w:rPr>
        <w:t>All reveal</w:t>
      </w:r>
      <w:r w:rsidR="00AD7654">
        <w:rPr>
          <w:rFonts w:ascii="Times New Roman" w:hAnsi="Times New Roman" w:cs="Times New Roman"/>
        </w:rPr>
        <w:t>ed</w:t>
      </w:r>
      <w:r w:rsidRPr="002F444D">
        <w:rPr>
          <w:rFonts w:ascii="Times New Roman" w:hAnsi="Times New Roman" w:cs="Times New Roman"/>
        </w:rPr>
        <w:t xml:space="preserve"> preference studies, whether </w:t>
      </w:r>
      <w:r w:rsidR="00B20400">
        <w:rPr>
          <w:rFonts w:ascii="Times New Roman" w:hAnsi="Times New Roman" w:cs="Times New Roman"/>
        </w:rPr>
        <w:t xml:space="preserve">they use </w:t>
      </w:r>
      <w:r w:rsidRPr="002F444D">
        <w:rPr>
          <w:rFonts w:ascii="Times New Roman" w:hAnsi="Times New Roman" w:cs="Times New Roman"/>
        </w:rPr>
        <w:t>compensating wage</w:t>
      </w:r>
      <w:r w:rsidR="00B20400">
        <w:rPr>
          <w:rFonts w:ascii="Times New Roman" w:hAnsi="Times New Roman" w:cs="Times New Roman"/>
        </w:rPr>
        <w:t>s</w:t>
      </w:r>
      <w:r w:rsidRPr="002F444D">
        <w:rPr>
          <w:rFonts w:ascii="Times New Roman" w:hAnsi="Times New Roman" w:cs="Times New Roman"/>
        </w:rPr>
        <w:t xml:space="preserve"> or averting behavior</w:t>
      </w:r>
      <w:r w:rsidR="00B20400">
        <w:rPr>
          <w:rFonts w:ascii="Times New Roman" w:hAnsi="Times New Roman" w:cs="Times New Roman"/>
        </w:rPr>
        <w:t>s</w:t>
      </w:r>
      <w:r w:rsidRPr="002F444D">
        <w:rPr>
          <w:rFonts w:ascii="Times New Roman" w:hAnsi="Times New Roman" w:cs="Times New Roman"/>
        </w:rPr>
        <w:t>, face similar challenges</w:t>
      </w:r>
      <w:r w:rsidR="007D4EBD">
        <w:rPr>
          <w:rFonts w:ascii="Times New Roman" w:hAnsi="Times New Roman" w:cs="Times New Roman"/>
        </w:rPr>
        <w:t>:</w:t>
      </w:r>
      <w:r w:rsidR="00482F17">
        <w:rPr>
          <w:rFonts w:ascii="Times New Roman" w:hAnsi="Times New Roman" w:cs="Times New Roman"/>
        </w:rPr>
        <w:t xml:space="preserve"> </w:t>
      </w:r>
    </w:p>
    <w:p w14:paraId="3E346512" w14:textId="45898973" w:rsidR="00890244" w:rsidRPr="002F444D" w:rsidRDefault="00890244" w:rsidP="00F42D56">
      <w:pPr>
        <w:pStyle w:val="ListParagraph"/>
        <w:numPr>
          <w:ilvl w:val="0"/>
          <w:numId w:val="16"/>
        </w:numPr>
        <w:spacing w:after="160" w:line="480" w:lineRule="auto"/>
        <w:ind w:left="720"/>
        <w:rPr>
          <w:rFonts w:ascii="Times New Roman" w:hAnsi="Times New Roman" w:cs="Times New Roman"/>
        </w:rPr>
      </w:pPr>
      <w:r w:rsidRPr="002F444D">
        <w:rPr>
          <w:rFonts w:ascii="Times New Roman" w:hAnsi="Times New Roman" w:cs="Times New Roman"/>
        </w:rPr>
        <w:t xml:space="preserve">The researcher must accurately measure fatality risk, </w:t>
      </w:r>
      <w:r w:rsidR="007D4EBD">
        <w:rPr>
          <w:rFonts w:ascii="Times New Roman" w:hAnsi="Times New Roman" w:cs="Times New Roman"/>
        </w:rPr>
        <w:t>which</w:t>
      </w:r>
      <w:r w:rsidRPr="002F444D">
        <w:rPr>
          <w:rFonts w:ascii="Times New Roman" w:hAnsi="Times New Roman" w:cs="Times New Roman"/>
        </w:rPr>
        <w:t xml:space="preserve"> is complicated by the fact that fatality risks are endogenous.</w:t>
      </w:r>
      <w:r w:rsidR="00482F17">
        <w:rPr>
          <w:rFonts w:ascii="Times New Roman" w:hAnsi="Times New Roman" w:cs="Times New Roman"/>
        </w:rPr>
        <w:t xml:space="preserve"> </w:t>
      </w:r>
      <w:r w:rsidRPr="002F444D">
        <w:rPr>
          <w:rFonts w:ascii="Times New Roman" w:hAnsi="Times New Roman" w:cs="Times New Roman"/>
        </w:rPr>
        <w:t>Th</w:t>
      </w:r>
      <w:r w:rsidR="00B20400">
        <w:rPr>
          <w:rFonts w:ascii="Times New Roman" w:hAnsi="Times New Roman" w:cs="Times New Roman"/>
        </w:rPr>
        <w:t>us, th</w:t>
      </w:r>
      <w:r w:rsidRPr="002F444D">
        <w:rPr>
          <w:rFonts w:ascii="Times New Roman" w:hAnsi="Times New Roman" w:cs="Times New Roman"/>
        </w:rPr>
        <w:t>e risk facing a work</w:t>
      </w:r>
      <w:r w:rsidR="00854F80">
        <w:rPr>
          <w:rFonts w:ascii="Times New Roman" w:hAnsi="Times New Roman" w:cs="Times New Roman"/>
        </w:rPr>
        <w:t>er</w:t>
      </w:r>
      <w:r w:rsidRPr="002F444D">
        <w:rPr>
          <w:rFonts w:ascii="Times New Roman" w:hAnsi="Times New Roman" w:cs="Times New Roman"/>
        </w:rPr>
        <w:t xml:space="preserve"> on the job </w:t>
      </w:r>
      <w:r w:rsidR="00B20400">
        <w:rPr>
          <w:rFonts w:ascii="Times New Roman" w:hAnsi="Times New Roman" w:cs="Times New Roman"/>
        </w:rPr>
        <w:t xml:space="preserve">is affected by </w:t>
      </w:r>
      <w:r w:rsidRPr="002F444D">
        <w:rPr>
          <w:rFonts w:ascii="Times New Roman" w:hAnsi="Times New Roman" w:cs="Times New Roman"/>
        </w:rPr>
        <w:t xml:space="preserve">his skill in avoiding </w:t>
      </w:r>
      <w:r w:rsidRPr="002F444D">
        <w:rPr>
          <w:rFonts w:ascii="Times New Roman" w:hAnsi="Times New Roman" w:cs="Times New Roman"/>
        </w:rPr>
        <w:lastRenderedPageBreak/>
        <w:t xml:space="preserve">risk, </w:t>
      </w:r>
      <w:r w:rsidR="00592F8E">
        <w:rPr>
          <w:rFonts w:ascii="Times New Roman" w:hAnsi="Times New Roman" w:cs="Times New Roman"/>
        </w:rPr>
        <w:t>and</w:t>
      </w:r>
      <w:r w:rsidRPr="002F444D">
        <w:rPr>
          <w:rFonts w:ascii="Times New Roman" w:hAnsi="Times New Roman" w:cs="Times New Roman"/>
        </w:rPr>
        <w:t xml:space="preserve"> the risk </w:t>
      </w:r>
      <w:r w:rsidR="000F07B3">
        <w:rPr>
          <w:rFonts w:ascii="Times New Roman" w:hAnsi="Times New Roman" w:cs="Times New Roman"/>
        </w:rPr>
        <w:t>that a person will be in a</w:t>
      </w:r>
      <w:r w:rsidRPr="002F444D">
        <w:rPr>
          <w:rFonts w:ascii="Times New Roman" w:hAnsi="Times New Roman" w:cs="Times New Roman"/>
        </w:rPr>
        <w:t xml:space="preserve"> fatal car crash </w:t>
      </w:r>
      <w:r w:rsidR="00592F8E">
        <w:rPr>
          <w:rFonts w:ascii="Times New Roman" w:hAnsi="Times New Roman" w:cs="Times New Roman"/>
        </w:rPr>
        <w:t>depends on</w:t>
      </w:r>
      <w:r w:rsidR="00592F8E" w:rsidRPr="002F444D">
        <w:rPr>
          <w:rFonts w:ascii="Times New Roman" w:hAnsi="Times New Roman" w:cs="Times New Roman"/>
        </w:rPr>
        <w:t xml:space="preserve"> </w:t>
      </w:r>
      <w:r w:rsidRPr="002F444D">
        <w:rPr>
          <w:rFonts w:ascii="Times New Roman" w:hAnsi="Times New Roman" w:cs="Times New Roman"/>
        </w:rPr>
        <w:t xml:space="preserve">the </w:t>
      </w:r>
      <w:r w:rsidR="000F07B3">
        <w:rPr>
          <w:rFonts w:ascii="Times New Roman" w:hAnsi="Times New Roman" w:cs="Times New Roman"/>
        </w:rPr>
        <w:t xml:space="preserve">behaviour and skill of the </w:t>
      </w:r>
      <w:r w:rsidR="00592F8E">
        <w:rPr>
          <w:rFonts w:ascii="Times New Roman" w:hAnsi="Times New Roman" w:cs="Times New Roman"/>
        </w:rPr>
        <w:t>driver</w:t>
      </w:r>
      <w:r w:rsidR="00592F8E" w:rsidRPr="002F444D">
        <w:rPr>
          <w:rFonts w:ascii="Times New Roman" w:hAnsi="Times New Roman" w:cs="Times New Roman"/>
        </w:rPr>
        <w:t xml:space="preserve"> </w:t>
      </w:r>
      <w:r w:rsidR="000F07B3">
        <w:rPr>
          <w:rFonts w:ascii="Times New Roman" w:hAnsi="Times New Roman" w:cs="Times New Roman"/>
        </w:rPr>
        <w:t>and not just the</w:t>
      </w:r>
      <w:r w:rsidRPr="002F444D">
        <w:rPr>
          <w:rFonts w:ascii="Times New Roman" w:hAnsi="Times New Roman" w:cs="Times New Roman"/>
        </w:rPr>
        <w:t xml:space="preserve"> make or model of car. </w:t>
      </w:r>
    </w:p>
    <w:p w14:paraId="21656B15" w14:textId="1BE869A4" w:rsidR="00890244" w:rsidRPr="002F444D" w:rsidRDefault="00890244" w:rsidP="00F42D56">
      <w:pPr>
        <w:pStyle w:val="ListParagraph"/>
        <w:numPr>
          <w:ilvl w:val="0"/>
          <w:numId w:val="16"/>
        </w:numPr>
        <w:spacing w:after="160" w:line="480" w:lineRule="auto"/>
        <w:ind w:left="720"/>
        <w:rPr>
          <w:rFonts w:ascii="Times New Roman" w:hAnsi="Times New Roman" w:cs="Times New Roman"/>
        </w:rPr>
      </w:pPr>
      <w:r w:rsidRPr="002F444D">
        <w:rPr>
          <w:rFonts w:ascii="Times New Roman" w:hAnsi="Times New Roman" w:cs="Times New Roman"/>
        </w:rPr>
        <w:t>The researcher must control for the fact that nonfatal risks, whether on the job or in a traffic crash, are likely to be correlated with fatal risks.</w:t>
      </w:r>
      <w:r w:rsidR="00482F17">
        <w:rPr>
          <w:rFonts w:ascii="Times New Roman" w:hAnsi="Times New Roman" w:cs="Times New Roman"/>
        </w:rPr>
        <w:t xml:space="preserve"> </w:t>
      </w:r>
      <w:r w:rsidRPr="002F444D">
        <w:rPr>
          <w:rFonts w:ascii="Times New Roman" w:hAnsi="Times New Roman" w:cs="Times New Roman"/>
        </w:rPr>
        <w:t xml:space="preserve"> </w:t>
      </w:r>
    </w:p>
    <w:p w14:paraId="4E0005AE" w14:textId="472ABEA7" w:rsidR="00854F80" w:rsidRPr="00F42D56" w:rsidRDefault="00890244" w:rsidP="00F42D56">
      <w:pPr>
        <w:pStyle w:val="ListParagraph"/>
        <w:numPr>
          <w:ilvl w:val="0"/>
          <w:numId w:val="16"/>
        </w:numPr>
        <w:spacing w:after="160" w:line="480" w:lineRule="auto"/>
        <w:ind w:left="720"/>
        <w:rPr>
          <w:rFonts w:ascii="Times New Roman" w:hAnsi="Times New Roman" w:cs="Times New Roman"/>
        </w:rPr>
      </w:pPr>
      <w:r w:rsidRPr="002F444D">
        <w:rPr>
          <w:rFonts w:ascii="Times New Roman" w:hAnsi="Times New Roman" w:cs="Times New Roman"/>
        </w:rPr>
        <w:t>The researcher must adequately control for other factors that explain the wage that a worker receives or the price paid for a house or car.</w:t>
      </w:r>
      <w:r w:rsidR="00482F17">
        <w:rPr>
          <w:rFonts w:ascii="Times New Roman" w:hAnsi="Times New Roman" w:cs="Times New Roman"/>
        </w:rPr>
        <w:t xml:space="preserve"> </w:t>
      </w:r>
      <w:r w:rsidR="00592F8E">
        <w:rPr>
          <w:rFonts w:ascii="Times New Roman" w:hAnsi="Times New Roman" w:cs="Times New Roman"/>
        </w:rPr>
        <w:t>Such</w:t>
      </w:r>
      <w:r w:rsidRPr="002F444D">
        <w:rPr>
          <w:rFonts w:ascii="Times New Roman" w:hAnsi="Times New Roman" w:cs="Times New Roman"/>
        </w:rPr>
        <w:t xml:space="preserve"> factors </w:t>
      </w:r>
      <w:r w:rsidR="00592F8E">
        <w:rPr>
          <w:rFonts w:ascii="Times New Roman" w:hAnsi="Times New Roman" w:cs="Times New Roman"/>
        </w:rPr>
        <w:t>can be</w:t>
      </w:r>
      <w:r w:rsidRPr="002F444D">
        <w:rPr>
          <w:rFonts w:ascii="Times New Roman" w:hAnsi="Times New Roman" w:cs="Times New Roman"/>
        </w:rPr>
        <w:t xml:space="preserve"> difficult to control for in models estimated using a single cross-section of data.</w:t>
      </w:r>
      <w:r w:rsidR="00482F17">
        <w:rPr>
          <w:rFonts w:ascii="Times New Roman" w:hAnsi="Times New Roman" w:cs="Times New Roman"/>
        </w:rPr>
        <w:t xml:space="preserve"> </w:t>
      </w:r>
      <w:r w:rsidRPr="002F444D">
        <w:rPr>
          <w:rFonts w:ascii="Times New Roman" w:hAnsi="Times New Roman" w:cs="Times New Roman"/>
        </w:rPr>
        <w:t>This ha</w:t>
      </w:r>
      <w:r w:rsidR="00EC0470">
        <w:rPr>
          <w:rFonts w:ascii="Times New Roman" w:hAnsi="Times New Roman" w:cs="Times New Roman"/>
        </w:rPr>
        <w:t>s</w:t>
      </w:r>
      <w:r w:rsidRPr="002F444D">
        <w:rPr>
          <w:rFonts w:ascii="Times New Roman" w:hAnsi="Times New Roman" w:cs="Times New Roman"/>
        </w:rPr>
        <w:t xml:space="preserve"> led to the use of panel data and quasi-experimental approaches in recent </w:t>
      </w:r>
      <w:r w:rsidR="00D23BA6">
        <w:rPr>
          <w:rFonts w:ascii="Times New Roman" w:hAnsi="Times New Roman" w:cs="Times New Roman"/>
        </w:rPr>
        <w:t>studies</w:t>
      </w:r>
      <w:r w:rsidRPr="002F444D">
        <w:rPr>
          <w:rFonts w:ascii="Times New Roman" w:hAnsi="Times New Roman" w:cs="Times New Roman"/>
        </w:rPr>
        <w:t>.</w:t>
      </w:r>
      <w:r w:rsidR="00482F17">
        <w:rPr>
          <w:rFonts w:ascii="Times New Roman" w:hAnsi="Times New Roman" w:cs="Times New Roman"/>
        </w:rPr>
        <w:t xml:space="preserve"> </w:t>
      </w:r>
    </w:p>
    <w:p w14:paraId="6C600FEB" w14:textId="2CB4D2C7" w:rsidR="00890244" w:rsidRPr="00F42D56" w:rsidRDefault="000F07B3" w:rsidP="00F42D56">
      <w:pPr>
        <w:spacing w:line="480" w:lineRule="auto"/>
        <w:ind w:firstLine="360"/>
        <w:rPr>
          <w:rFonts w:ascii="Times New Roman" w:hAnsi="Times New Roman" w:cs="Times New Roman"/>
        </w:rPr>
      </w:pPr>
      <w:r>
        <w:rPr>
          <w:rFonts w:ascii="Times New Roman" w:hAnsi="Times New Roman" w:cs="Times New Roman"/>
        </w:rPr>
        <w:t>W</w:t>
      </w:r>
      <w:r w:rsidR="00D23BA6">
        <w:rPr>
          <w:rFonts w:ascii="Times New Roman" w:hAnsi="Times New Roman" w:cs="Times New Roman"/>
        </w:rPr>
        <w:t>e</w:t>
      </w:r>
      <w:r w:rsidR="00B82D84">
        <w:rPr>
          <w:rFonts w:ascii="Times New Roman" w:hAnsi="Times New Roman" w:cs="Times New Roman"/>
        </w:rPr>
        <w:t xml:space="preserve"> </w:t>
      </w:r>
      <w:r>
        <w:rPr>
          <w:rFonts w:ascii="Times New Roman" w:hAnsi="Times New Roman" w:cs="Times New Roman"/>
        </w:rPr>
        <w:t xml:space="preserve">now </w:t>
      </w:r>
      <w:r w:rsidR="00890244" w:rsidRPr="002F444D">
        <w:rPr>
          <w:rFonts w:ascii="Times New Roman" w:hAnsi="Times New Roman" w:cs="Times New Roman"/>
        </w:rPr>
        <w:t xml:space="preserve">discuss how well the hedonic wage and averting behavior literatures have addressed </w:t>
      </w:r>
      <w:r w:rsidRPr="002F444D">
        <w:rPr>
          <w:rFonts w:ascii="Times New Roman" w:hAnsi="Times New Roman" w:cs="Times New Roman"/>
        </w:rPr>
        <w:t>th</w:t>
      </w:r>
      <w:r>
        <w:rPr>
          <w:rFonts w:ascii="Times New Roman" w:hAnsi="Times New Roman" w:cs="Times New Roman"/>
        </w:rPr>
        <w:t>e</w:t>
      </w:r>
      <w:r w:rsidRPr="002F444D">
        <w:rPr>
          <w:rFonts w:ascii="Times New Roman" w:hAnsi="Times New Roman" w:cs="Times New Roman"/>
        </w:rPr>
        <w:t xml:space="preserve">se </w:t>
      </w:r>
      <w:r w:rsidR="00890244" w:rsidRPr="002F444D">
        <w:rPr>
          <w:rFonts w:ascii="Times New Roman" w:hAnsi="Times New Roman" w:cs="Times New Roman"/>
        </w:rPr>
        <w:t>concerns</w:t>
      </w:r>
      <w:r w:rsidR="00592F8E">
        <w:rPr>
          <w:rFonts w:ascii="Times New Roman" w:hAnsi="Times New Roman" w:cs="Times New Roman"/>
        </w:rPr>
        <w:t>, focusing</w:t>
      </w:r>
      <w:r w:rsidR="00890244" w:rsidRPr="002F444D">
        <w:rPr>
          <w:rFonts w:ascii="Times New Roman" w:hAnsi="Times New Roman" w:cs="Times New Roman"/>
        </w:rPr>
        <w:t xml:space="preserve"> on studies published since 20</w:t>
      </w:r>
      <w:r w:rsidR="006E4161">
        <w:rPr>
          <w:rFonts w:ascii="Times New Roman" w:hAnsi="Times New Roman" w:cs="Times New Roman"/>
        </w:rPr>
        <w:t>04</w:t>
      </w:r>
      <w:r w:rsidR="00890244" w:rsidRPr="002F444D">
        <w:rPr>
          <w:rFonts w:ascii="Times New Roman" w:hAnsi="Times New Roman" w:cs="Times New Roman"/>
        </w:rPr>
        <w:t>.</w:t>
      </w:r>
      <w:r w:rsidR="00482F17">
        <w:rPr>
          <w:rFonts w:ascii="Times New Roman" w:hAnsi="Times New Roman" w:cs="Times New Roman"/>
        </w:rPr>
        <w:t xml:space="preserve"> </w:t>
      </w:r>
      <w:r w:rsidR="00890244" w:rsidRPr="002F444D">
        <w:rPr>
          <w:rFonts w:ascii="Times New Roman" w:hAnsi="Times New Roman" w:cs="Times New Roman"/>
        </w:rPr>
        <w:t>Because the averting behavior literature has not been used by EPA and has not been extensively reviewed,</w:t>
      </w:r>
      <w:r w:rsidR="00890244" w:rsidRPr="00934054">
        <w:rPr>
          <w:rStyle w:val="FootnoteReference"/>
        </w:rPr>
        <w:footnoteReference w:id="4"/>
      </w:r>
      <w:r w:rsidR="00890244" w:rsidRPr="002F444D">
        <w:rPr>
          <w:rFonts w:ascii="Times New Roman" w:hAnsi="Times New Roman" w:cs="Times New Roman"/>
        </w:rPr>
        <w:t xml:space="preserve"> we </w:t>
      </w:r>
      <w:r w:rsidR="00D23BA6">
        <w:rPr>
          <w:rFonts w:ascii="Times New Roman" w:hAnsi="Times New Roman" w:cs="Times New Roman"/>
        </w:rPr>
        <w:t xml:space="preserve">examine </w:t>
      </w:r>
      <w:r w:rsidR="00890244" w:rsidRPr="002F444D">
        <w:rPr>
          <w:rFonts w:ascii="Times New Roman" w:hAnsi="Times New Roman" w:cs="Times New Roman"/>
        </w:rPr>
        <w:t>it in more detail.</w:t>
      </w:r>
      <w:r w:rsidR="00482F17">
        <w:rPr>
          <w:rFonts w:ascii="Times New Roman" w:hAnsi="Times New Roman" w:cs="Times New Roman"/>
        </w:rPr>
        <w:t xml:space="preserve"> </w:t>
      </w:r>
      <w:r w:rsidR="00890244" w:rsidRPr="002F444D">
        <w:rPr>
          <w:rFonts w:ascii="Times New Roman" w:hAnsi="Times New Roman" w:cs="Times New Roman"/>
        </w:rPr>
        <w:t xml:space="preserve">We end by </w:t>
      </w:r>
      <w:r w:rsidR="00CC68A0">
        <w:rPr>
          <w:rFonts w:ascii="Times New Roman" w:hAnsi="Times New Roman" w:cs="Times New Roman"/>
        </w:rPr>
        <w:t>reviewing</w:t>
      </w:r>
      <w:r w:rsidR="00CC68A0" w:rsidRPr="002F444D">
        <w:rPr>
          <w:rFonts w:ascii="Times New Roman" w:hAnsi="Times New Roman" w:cs="Times New Roman"/>
        </w:rPr>
        <w:t xml:space="preserve"> </w:t>
      </w:r>
      <w:r w:rsidR="00890244" w:rsidRPr="002F444D">
        <w:rPr>
          <w:rFonts w:ascii="Times New Roman" w:hAnsi="Times New Roman" w:cs="Times New Roman"/>
        </w:rPr>
        <w:t xml:space="preserve">how well studies have addressed </w:t>
      </w:r>
      <w:r w:rsidR="00CD1661">
        <w:rPr>
          <w:rFonts w:ascii="Times New Roman" w:hAnsi="Times New Roman" w:cs="Times New Roman"/>
        </w:rPr>
        <w:t>the three</w:t>
      </w:r>
      <w:r w:rsidR="00904038">
        <w:rPr>
          <w:rFonts w:ascii="Times New Roman" w:hAnsi="Times New Roman" w:cs="Times New Roman"/>
        </w:rPr>
        <w:t xml:space="preserve"> </w:t>
      </w:r>
      <w:r w:rsidR="00B82D84">
        <w:rPr>
          <w:rFonts w:ascii="Times New Roman" w:hAnsi="Times New Roman" w:cs="Times New Roman"/>
        </w:rPr>
        <w:t>challenges</w:t>
      </w:r>
      <w:r w:rsidR="00282BE3">
        <w:rPr>
          <w:rFonts w:ascii="Times New Roman" w:hAnsi="Times New Roman" w:cs="Times New Roman"/>
        </w:rPr>
        <w:t>.</w:t>
      </w:r>
      <w:r w:rsidR="00482F17">
        <w:rPr>
          <w:rFonts w:ascii="Times New Roman" w:hAnsi="Times New Roman" w:cs="Times New Roman"/>
        </w:rPr>
        <w:t xml:space="preserve"> </w:t>
      </w:r>
      <w:r w:rsidR="00890244" w:rsidRPr="002F444D">
        <w:rPr>
          <w:rFonts w:ascii="Times New Roman" w:hAnsi="Times New Roman" w:cs="Times New Roman"/>
        </w:rPr>
        <w:t xml:space="preserve"> </w:t>
      </w:r>
    </w:p>
    <w:p w14:paraId="54DA1765" w14:textId="3CF61703" w:rsidR="00890244" w:rsidRPr="007F0708" w:rsidRDefault="00890244" w:rsidP="00F42D56">
      <w:pPr>
        <w:spacing w:after="160" w:line="480" w:lineRule="auto"/>
        <w:rPr>
          <w:rFonts w:asciiTheme="majorHAnsi" w:hAnsiTheme="majorHAnsi" w:cstheme="majorHAnsi"/>
          <w:b/>
          <w:bCs/>
          <w:sz w:val="24"/>
          <w:szCs w:val="24"/>
        </w:rPr>
      </w:pPr>
      <w:r w:rsidRPr="007F0708">
        <w:rPr>
          <w:rFonts w:asciiTheme="majorHAnsi" w:hAnsiTheme="majorHAnsi" w:cstheme="majorHAnsi"/>
          <w:b/>
          <w:bCs/>
          <w:sz w:val="24"/>
          <w:szCs w:val="24"/>
        </w:rPr>
        <w:t>Hedonic Wage Studies</w:t>
      </w:r>
    </w:p>
    <w:p w14:paraId="24DA2B47" w14:textId="532BF0BF" w:rsidR="00890244" w:rsidRDefault="00890244" w:rsidP="0030550B">
      <w:pPr>
        <w:spacing w:line="480" w:lineRule="auto"/>
        <w:ind w:firstLine="720"/>
        <w:rPr>
          <w:rFonts w:ascii="Times New Roman" w:hAnsi="Times New Roman" w:cs="Times New Roman"/>
        </w:rPr>
      </w:pPr>
      <w:r w:rsidRPr="002F444D">
        <w:rPr>
          <w:rFonts w:ascii="Times New Roman" w:hAnsi="Times New Roman" w:cs="Times New Roman"/>
        </w:rPr>
        <w:t xml:space="preserve">At least </w:t>
      </w:r>
      <w:r w:rsidR="00373E06" w:rsidRPr="00373E06">
        <w:rPr>
          <w:rFonts w:ascii="Times New Roman" w:hAnsi="Times New Roman" w:cs="Times New Roman"/>
        </w:rPr>
        <w:t>60</w:t>
      </w:r>
      <w:r w:rsidRPr="002F444D">
        <w:rPr>
          <w:rFonts w:ascii="Times New Roman" w:hAnsi="Times New Roman" w:cs="Times New Roman"/>
        </w:rPr>
        <w:t xml:space="preserve"> hedonic wage studies using US data have been published </w:t>
      </w:r>
      <w:r w:rsidR="00CC68A0">
        <w:rPr>
          <w:rFonts w:ascii="Times New Roman" w:hAnsi="Times New Roman" w:cs="Times New Roman"/>
        </w:rPr>
        <w:t>since</w:t>
      </w:r>
      <w:r w:rsidR="00CC68A0" w:rsidRPr="002F444D">
        <w:rPr>
          <w:rFonts w:ascii="Times New Roman" w:hAnsi="Times New Roman" w:cs="Times New Roman"/>
        </w:rPr>
        <w:t xml:space="preserve"> </w:t>
      </w:r>
      <w:r w:rsidRPr="002F444D">
        <w:rPr>
          <w:rFonts w:ascii="Times New Roman" w:hAnsi="Times New Roman" w:cs="Times New Roman"/>
        </w:rPr>
        <w:t>1970.</w:t>
      </w:r>
      <w:r w:rsidR="00482F17">
        <w:rPr>
          <w:rFonts w:ascii="Times New Roman" w:hAnsi="Times New Roman" w:cs="Times New Roman"/>
        </w:rPr>
        <w:t xml:space="preserve"> </w:t>
      </w:r>
      <w:r w:rsidRPr="002F444D">
        <w:rPr>
          <w:rFonts w:ascii="Times New Roman" w:hAnsi="Times New Roman" w:cs="Times New Roman"/>
        </w:rPr>
        <w:t>In</w:t>
      </w:r>
      <w:r w:rsidR="00373E06">
        <w:rPr>
          <w:rFonts w:ascii="Times New Roman" w:hAnsi="Times New Roman" w:cs="Times New Roman"/>
        </w:rPr>
        <w:t xml:space="preserve"> a typical hedonic wage model</w:t>
      </w:r>
      <w:r w:rsidR="00B82D84">
        <w:rPr>
          <w:rFonts w:ascii="Times New Roman" w:hAnsi="Times New Roman" w:cs="Times New Roman"/>
        </w:rPr>
        <w:t>,</w:t>
      </w:r>
      <w:r w:rsidRPr="002F444D">
        <w:rPr>
          <w:rFonts w:ascii="Times New Roman" w:hAnsi="Times New Roman" w:cs="Times New Roman"/>
        </w:rPr>
        <w:t xml:space="preserve"> the logarithm of the wage is regressed on worker</w:t>
      </w:r>
      <w:r w:rsidR="00CB1443">
        <w:rPr>
          <w:rFonts w:ascii="Times New Roman" w:hAnsi="Times New Roman" w:cs="Times New Roman"/>
        </w:rPr>
        <w:t>s’</w:t>
      </w:r>
      <w:r w:rsidRPr="002F444D">
        <w:rPr>
          <w:rFonts w:ascii="Times New Roman" w:hAnsi="Times New Roman" w:cs="Times New Roman"/>
        </w:rPr>
        <w:t xml:space="preserve"> characteris</w:t>
      </w:r>
      <w:r w:rsidR="00CD1661">
        <w:rPr>
          <w:rFonts w:ascii="Times New Roman" w:hAnsi="Times New Roman" w:cs="Times New Roman"/>
        </w:rPr>
        <w:t>tics (e.g., age, education, mar</w:t>
      </w:r>
      <w:r w:rsidRPr="002F444D">
        <w:rPr>
          <w:rFonts w:ascii="Times New Roman" w:hAnsi="Times New Roman" w:cs="Times New Roman"/>
        </w:rPr>
        <w:t>i</w:t>
      </w:r>
      <w:r w:rsidR="00CD1661">
        <w:rPr>
          <w:rFonts w:ascii="Times New Roman" w:hAnsi="Times New Roman" w:cs="Times New Roman"/>
        </w:rPr>
        <w:t>t</w:t>
      </w:r>
      <w:r w:rsidRPr="002F444D">
        <w:rPr>
          <w:rFonts w:ascii="Times New Roman" w:hAnsi="Times New Roman" w:cs="Times New Roman"/>
        </w:rPr>
        <w:t>al status, race, years in the labor force) and job characteristics (e.g., industry</w:t>
      </w:r>
      <w:r w:rsidR="00CC68A0">
        <w:rPr>
          <w:rFonts w:ascii="Times New Roman" w:hAnsi="Times New Roman" w:cs="Times New Roman"/>
        </w:rPr>
        <w:t>,</w:t>
      </w:r>
      <w:r w:rsidRPr="002F444D">
        <w:rPr>
          <w:rFonts w:ascii="Times New Roman" w:hAnsi="Times New Roman" w:cs="Times New Roman"/>
        </w:rPr>
        <w:t xml:space="preserve"> occupation) as well risk of a fatal accident and risk of a nonfatal injury on the job.</w:t>
      </w:r>
      <w:r w:rsidR="00482F17">
        <w:rPr>
          <w:rFonts w:ascii="Times New Roman" w:hAnsi="Times New Roman" w:cs="Times New Roman"/>
        </w:rPr>
        <w:t xml:space="preserve"> </w:t>
      </w:r>
      <w:r w:rsidRPr="002F444D">
        <w:rPr>
          <w:rFonts w:ascii="Times New Roman" w:hAnsi="Times New Roman" w:cs="Times New Roman"/>
        </w:rPr>
        <w:t xml:space="preserve">Some studies also control for </w:t>
      </w:r>
      <w:r w:rsidR="00C51398">
        <w:rPr>
          <w:rFonts w:ascii="Times New Roman" w:hAnsi="Times New Roman" w:cs="Times New Roman"/>
        </w:rPr>
        <w:t>W</w:t>
      </w:r>
      <w:r w:rsidRPr="002F444D">
        <w:rPr>
          <w:rFonts w:ascii="Times New Roman" w:hAnsi="Times New Roman" w:cs="Times New Roman"/>
        </w:rPr>
        <w:t xml:space="preserve">orker’s </w:t>
      </w:r>
      <w:r w:rsidR="00C51398">
        <w:rPr>
          <w:rFonts w:ascii="Times New Roman" w:hAnsi="Times New Roman" w:cs="Times New Roman"/>
        </w:rPr>
        <w:t>C</w:t>
      </w:r>
      <w:r w:rsidRPr="002F444D">
        <w:rPr>
          <w:rFonts w:ascii="Times New Roman" w:hAnsi="Times New Roman" w:cs="Times New Roman"/>
        </w:rPr>
        <w:t>ompensation.</w:t>
      </w:r>
      <w:r w:rsidR="00482F17">
        <w:rPr>
          <w:rFonts w:ascii="Times New Roman" w:hAnsi="Times New Roman" w:cs="Times New Roman"/>
        </w:rPr>
        <w:t xml:space="preserve"> </w:t>
      </w:r>
      <w:r w:rsidRPr="002F444D">
        <w:rPr>
          <w:rFonts w:ascii="Times New Roman" w:hAnsi="Times New Roman" w:cs="Times New Roman"/>
        </w:rPr>
        <w:t xml:space="preserve">Early studies were estimated using a single cross-section of workers. </w:t>
      </w:r>
    </w:p>
    <w:p w14:paraId="69DECC10" w14:textId="118F68DE" w:rsidR="00890244" w:rsidRPr="002F444D" w:rsidRDefault="00B82D84" w:rsidP="0030550B">
      <w:pPr>
        <w:spacing w:line="480" w:lineRule="auto"/>
        <w:ind w:firstLine="720"/>
        <w:rPr>
          <w:rFonts w:ascii="Times New Roman" w:hAnsi="Times New Roman" w:cs="Times New Roman"/>
        </w:rPr>
      </w:pPr>
      <w:r>
        <w:rPr>
          <w:rFonts w:ascii="Times New Roman" w:hAnsi="Times New Roman" w:cs="Times New Roman"/>
        </w:rPr>
        <w:t>A</w:t>
      </w:r>
      <w:r w:rsidR="00890244" w:rsidRPr="002F444D">
        <w:rPr>
          <w:rFonts w:ascii="Times New Roman" w:hAnsi="Times New Roman" w:cs="Times New Roman"/>
        </w:rPr>
        <w:t>t the request of EPA</w:t>
      </w:r>
      <w:r w:rsidR="00AD7654">
        <w:rPr>
          <w:rFonts w:ascii="Times New Roman" w:hAnsi="Times New Roman" w:cs="Times New Roman"/>
        </w:rPr>
        <w:t>,</w:t>
      </w:r>
      <w:r w:rsidR="00890244" w:rsidRPr="002F444D">
        <w:rPr>
          <w:rFonts w:ascii="Times New Roman" w:hAnsi="Times New Roman" w:cs="Times New Roman"/>
        </w:rPr>
        <w:t xml:space="preserve"> </w:t>
      </w:r>
      <w:r>
        <w:rPr>
          <w:rFonts w:ascii="Times New Roman" w:hAnsi="Times New Roman" w:cs="Times New Roman"/>
        </w:rPr>
        <w:t xml:space="preserve">Black et al. (2003) </w:t>
      </w:r>
      <w:r w:rsidR="00890244" w:rsidRPr="002F444D">
        <w:rPr>
          <w:rFonts w:ascii="Times New Roman" w:hAnsi="Times New Roman" w:cs="Times New Roman"/>
        </w:rPr>
        <w:t>explored the robustness of hedon</w:t>
      </w:r>
      <w:r w:rsidR="00373E06">
        <w:rPr>
          <w:rFonts w:ascii="Times New Roman" w:hAnsi="Times New Roman" w:cs="Times New Roman"/>
        </w:rPr>
        <w:t>ic wage studies by assembling 10</w:t>
      </w:r>
      <w:r w:rsidR="00890244" w:rsidRPr="002F444D">
        <w:rPr>
          <w:rFonts w:ascii="Times New Roman" w:hAnsi="Times New Roman" w:cs="Times New Roman"/>
        </w:rPr>
        <w:t xml:space="preserve"> worker and risk data</w:t>
      </w:r>
      <w:r>
        <w:rPr>
          <w:rFonts w:ascii="Times New Roman" w:hAnsi="Times New Roman" w:cs="Times New Roman"/>
        </w:rPr>
        <w:t xml:space="preserve"> </w:t>
      </w:r>
      <w:r w:rsidR="00890244" w:rsidRPr="002F444D">
        <w:rPr>
          <w:rFonts w:ascii="Times New Roman" w:hAnsi="Times New Roman" w:cs="Times New Roman"/>
        </w:rPr>
        <w:t>sets commonly used in hedonic studies and estimating 40 specifications of the hedonic wage function for men and 40 for women.</w:t>
      </w:r>
      <w:r w:rsidR="00482F17">
        <w:rPr>
          <w:rFonts w:ascii="Times New Roman" w:hAnsi="Times New Roman" w:cs="Times New Roman"/>
        </w:rPr>
        <w:t xml:space="preserve"> </w:t>
      </w:r>
      <w:r w:rsidR="00890244" w:rsidRPr="002F444D">
        <w:rPr>
          <w:rFonts w:ascii="Times New Roman" w:hAnsi="Times New Roman" w:cs="Times New Roman"/>
        </w:rPr>
        <w:t xml:space="preserve">The estimated coefficient on fatal job risk was positive and statistically significant in only 30 of the 80 models. </w:t>
      </w:r>
      <w:r>
        <w:rPr>
          <w:rFonts w:ascii="Times New Roman" w:hAnsi="Times New Roman" w:cs="Times New Roman"/>
        </w:rPr>
        <w:t>The researchers</w:t>
      </w:r>
      <w:r w:rsidR="00890244" w:rsidRPr="002F444D">
        <w:rPr>
          <w:rFonts w:ascii="Times New Roman" w:hAnsi="Times New Roman" w:cs="Times New Roman"/>
        </w:rPr>
        <w:t xml:space="preserve"> attributed </w:t>
      </w:r>
      <w:r w:rsidR="00890244" w:rsidRPr="002F444D">
        <w:rPr>
          <w:rFonts w:ascii="Times New Roman" w:hAnsi="Times New Roman" w:cs="Times New Roman"/>
        </w:rPr>
        <w:lastRenderedPageBreak/>
        <w:t>the instability of the estimated coefficients to errors in estimating fatal job risk and to correlation between the risk measure and occupation and industry dummies.</w:t>
      </w:r>
      <w:r w:rsidR="00482F17">
        <w:rPr>
          <w:rFonts w:ascii="Times New Roman" w:hAnsi="Times New Roman" w:cs="Times New Roman"/>
        </w:rPr>
        <w:t xml:space="preserve"> </w:t>
      </w:r>
    </w:p>
    <w:p w14:paraId="014132D4" w14:textId="77777777" w:rsidR="00890244" w:rsidRDefault="00890244" w:rsidP="00F42D56">
      <w:pPr>
        <w:spacing w:line="480" w:lineRule="auto"/>
        <w:rPr>
          <w:rFonts w:ascii="Times New Roman" w:hAnsi="Times New Roman" w:cs="Times New Roman"/>
        </w:rPr>
      </w:pPr>
    </w:p>
    <w:p w14:paraId="2E6EAAD7" w14:textId="2D85B138" w:rsidR="00890244" w:rsidRDefault="00890244" w:rsidP="00DC1A1A">
      <w:pPr>
        <w:spacing w:line="480" w:lineRule="auto"/>
        <w:ind w:firstLine="720"/>
        <w:rPr>
          <w:rFonts w:ascii="Times New Roman" w:hAnsi="Times New Roman" w:cs="Times New Roman"/>
        </w:rPr>
      </w:pPr>
      <w:r w:rsidRPr="002F444D">
        <w:rPr>
          <w:rFonts w:ascii="Times New Roman" w:hAnsi="Times New Roman" w:cs="Times New Roman"/>
        </w:rPr>
        <w:t>The estimates used by Black et al. (2003) measured risk by industry but not by occupation.</w:t>
      </w:r>
      <w:r w:rsidR="00482F17">
        <w:rPr>
          <w:rFonts w:ascii="Times New Roman" w:hAnsi="Times New Roman" w:cs="Times New Roman"/>
        </w:rPr>
        <w:t xml:space="preserve"> </w:t>
      </w:r>
      <w:r w:rsidRPr="002F444D">
        <w:rPr>
          <w:rFonts w:ascii="Times New Roman" w:hAnsi="Times New Roman" w:cs="Times New Roman"/>
        </w:rPr>
        <w:t>Measurement of risk of death by occupation as well as industry has become a criterion for an acceptable hedonic wage study, beginning with the use of data from the Census of Fatal Occupational Injuries (CFOI) by Viscusi (2004) and Kn</w:t>
      </w:r>
      <w:r w:rsidR="00904038">
        <w:rPr>
          <w:rFonts w:ascii="Times New Roman" w:hAnsi="Times New Roman" w:cs="Times New Roman"/>
        </w:rPr>
        <w:t>ie</w:t>
      </w:r>
      <w:r w:rsidRPr="002F444D">
        <w:rPr>
          <w:rFonts w:ascii="Times New Roman" w:hAnsi="Times New Roman" w:cs="Times New Roman"/>
        </w:rPr>
        <w:t>sner and Viscusi (2005).</w:t>
      </w:r>
      <w:r w:rsidR="00482F17">
        <w:rPr>
          <w:rFonts w:ascii="Times New Roman" w:hAnsi="Times New Roman" w:cs="Times New Roman"/>
        </w:rPr>
        <w:t xml:space="preserve"> </w:t>
      </w:r>
      <w:r w:rsidRPr="002F444D">
        <w:rPr>
          <w:rFonts w:ascii="Times New Roman" w:hAnsi="Times New Roman" w:cs="Times New Roman"/>
        </w:rPr>
        <w:t xml:space="preserve">The CFOI provides fatality data for </w:t>
      </w:r>
      <w:r w:rsidR="00586E6F">
        <w:rPr>
          <w:rFonts w:ascii="Times New Roman" w:hAnsi="Times New Roman" w:cs="Times New Roman"/>
        </w:rPr>
        <w:t xml:space="preserve">more than </w:t>
      </w:r>
      <w:r w:rsidRPr="002F444D">
        <w:rPr>
          <w:rFonts w:ascii="Times New Roman" w:hAnsi="Times New Roman" w:cs="Times New Roman"/>
        </w:rPr>
        <w:t>720 industry-occupation pairs (72 industries and 10 occupations), which can be combined with employment data to construct measures of fatal risk.</w:t>
      </w:r>
      <w:r w:rsidRPr="00934054">
        <w:rPr>
          <w:rStyle w:val="FootnoteReference"/>
        </w:rPr>
        <w:footnoteReference w:id="5"/>
      </w:r>
      <w:r w:rsidRPr="002F444D">
        <w:rPr>
          <w:rFonts w:ascii="Times New Roman" w:hAnsi="Times New Roman" w:cs="Times New Roman"/>
        </w:rPr>
        <w:t xml:space="preserve"> Hersch and Viscusi (2010), Scotton and Taylor (2011), Kniesner et al. (2012)</w:t>
      </w:r>
      <w:r w:rsidR="00586E6F">
        <w:rPr>
          <w:rFonts w:ascii="Times New Roman" w:hAnsi="Times New Roman" w:cs="Times New Roman"/>
        </w:rPr>
        <w:t>,</w:t>
      </w:r>
      <w:r w:rsidRPr="002F444D">
        <w:rPr>
          <w:rFonts w:ascii="Times New Roman" w:hAnsi="Times New Roman" w:cs="Times New Roman"/>
        </w:rPr>
        <w:t xml:space="preserve"> and Scotton (2013) also measure fatal job risk by occupation as well as </w:t>
      </w:r>
      <w:r w:rsidR="00AA4CEF">
        <w:rPr>
          <w:rFonts w:ascii="Times New Roman" w:hAnsi="Times New Roman" w:cs="Times New Roman"/>
        </w:rPr>
        <w:t>industry</w:t>
      </w:r>
      <w:r w:rsidRPr="002F444D">
        <w:rPr>
          <w:rFonts w:ascii="Times New Roman" w:hAnsi="Times New Roman" w:cs="Times New Roman"/>
        </w:rPr>
        <w:t>.</w:t>
      </w:r>
      <w:r w:rsidRPr="00934054">
        <w:rPr>
          <w:rStyle w:val="FootnoteReference"/>
        </w:rPr>
        <w:footnoteReference w:id="6"/>
      </w:r>
      <w:r w:rsidR="00482F17">
        <w:rPr>
          <w:rFonts w:ascii="Times New Roman" w:hAnsi="Times New Roman" w:cs="Times New Roman"/>
        </w:rPr>
        <w:t xml:space="preserve"> </w:t>
      </w:r>
    </w:p>
    <w:p w14:paraId="275C7508" w14:textId="407C7BF7" w:rsidR="00890244" w:rsidRDefault="00887C5F" w:rsidP="00DC1A1A">
      <w:pPr>
        <w:spacing w:line="480" w:lineRule="auto"/>
        <w:ind w:firstLine="720"/>
        <w:rPr>
          <w:rFonts w:ascii="Times New Roman" w:hAnsi="Times New Roman" w:cs="Times New Roman"/>
        </w:rPr>
      </w:pPr>
      <w:r>
        <w:rPr>
          <w:rFonts w:ascii="Times New Roman" w:hAnsi="Times New Roman" w:cs="Times New Roman"/>
        </w:rPr>
        <w:t>A</w:t>
      </w:r>
      <w:r w:rsidRPr="002F444D">
        <w:rPr>
          <w:rFonts w:ascii="Times New Roman" w:hAnsi="Times New Roman" w:cs="Times New Roman"/>
        </w:rPr>
        <w:t xml:space="preserve">part from their </w:t>
      </w:r>
      <w:r>
        <w:rPr>
          <w:rFonts w:ascii="Times New Roman" w:hAnsi="Times New Roman" w:cs="Times New Roman"/>
        </w:rPr>
        <w:t>effe</w:t>
      </w:r>
      <w:r w:rsidRPr="002F444D">
        <w:rPr>
          <w:rFonts w:ascii="Times New Roman" w:hAnsi="Times New Roman" w:cs="Times New Roman"/>
        </w:rPr>
        <w:t>ct on fatal job risk</w:t>
      </w:r>
      <w:r>
        <w:rPr>
          <w:rFonts w:ascii="Times New Roman" w:hAnsi="Times New Roman" w:cs="Times New Roman"/>
        </w:rPr>
        <w:t>,</w:t>
      </w:r>
      <w:r w:rsidRPr="002F444D">
        <w:rPr>
          <w:rFonts w:ascii="Times New Roman" w:hAnsi="Times New Roman" w:cs="Times New Roman"/>
        </w:rPr>
        <w:t xml:space="preserve"> </w:t>
      </w:r>
      <w:r>
        <w:rPr>
          <w:rFonts w:ascii="Times New Roman" w:hAnsi="Times New Roman" w:cs="Times New Roman"/>
        </w:rPr>
        <w:t>i</w:t>
      </w:r>
      <w:r w:rsidRPr="002F444D">
        <w:rPr>
          <w:rFonts w:ascii="Times New Roman" w:hAnsi="Times New Roman" w:cs="Times New Roman"/>
        </w:rPr>
        <w:t xml:space="preserve">ndustry </w:t>
      </w:r>
      <w:r w:rsidR="00890244" w:rsidRPr="002F444D">
        <w:rPr>
          <w:rFonts w:ascii="Times New Roman" w:hAnsi="Times New Roman" w:cs="Times New Roman"/>
        </w:rPr>
        <w:t xml:space="preserve">and occupation are </w:t>
      </w:r>
      <w:r>
        <w:rPr>
          <w:rFonts w:ascii="Times New Roman" w:hAnsi="Times New Roman" w:cs="Times New Roman"/>
        </w:rPr>
        <w:t xml:space="preserve">also </w:t>
      </w:r>
      <w:r w:rsidR="00890244" w:rsidRPr="002F444D">
        <w:rPr>
          <w:rFonts w:ascii="Times New Roman" w:hAnsi="Times New Roman" w:cs="Times New Roman"/>
        </w:rPr>
        <w:t xml:space="preserve">important determinants of </w:t>
      </w:r>
      <w:r>
        <w:rPr>
          <w:rFonts w:ascii="Times New Roman" w:hAnsi="Times New Roman" w:cs="Times New Roman"/>
        </w:rPr>
        <w:t>worker wages. T</w:t>
      </w:r>
      <w:r w:rsidR="00CC68A0">
        <w:rPr>
          <w:rFonts w:ascii="Times New Roman" w:hAnsi="Times New Roman" w:cs="Times New Roman"/>
        </w:rPr>
        <w:t xml:space="preserve">hey </w:t>
      </w:r>
      <w:r w:rsidR="00890244" w:rsidRPr="002F444D">
        <w:rPr>
          <w:rFonts w:ascii="Times New Roman" w:hAnsi="Times New Roman" w:cs="Times New Roman"/>
        </w:rPr>
        <w:t xml:space="preserve">should be controlled </w:t>
      </w:r>
      <w:r w:rsidR="00CC68A0">
        <w:rPr>
          <w:rFonts w:ascii="Times New Roman" w:hAnsi="Times New Roman" w:cs="Times New Roman"/>
        </w:rPr>
        <w:t>for in</w:t>
      </w:r>
      <w:r w:rsidR="00CC68A0" w:rsidRPr="002F444D">
        <w:rPr>
          <w:rFonts w:ascii="Times New Roman" w:hAnsi="Times New Roman" w:cs="Times New Roman"/>
        </w:rPr>
        <w:t xml:space="preserve"> </w:t>
      </w:r>
      <w:r w:rsidR="00890244" w:rsidRPr="002F444D">
        <w:rPr>
          <w:rFonts w:ascii="Times New Roman" w:hAnsi="Times New Roman" w:cs="Times New Roman"/>
        </w:rPr>
        <w:t xml:space="preserve">estimating a hedonic wage equation, otherwise fatal job risk </w:t>
      </w:r>
      <w:r w:rsidR="008B2AC0">
        <w:rPr>
          <w:rFonts w:ascii="Times New Roman" w:hAnsi="Times New Roman" w:cs="Times New Roman"/>
        </w:rPr>
        <w:t>may capture</w:t>
      </w:r>
      <w:r w:rsidR="00890244" w:rsidRPr="002F444D">
        <w:rPr>
          <w:rFonts w:ascii="Times New Roman" w:hAnsi="Times New Roman" w:cs="Times New Roman"/>
        </w:rPr>
        <w:t xml:space="preserve"> their effects.</w:t>
      </w:r>
      <w:r w:rsidR="00482F17">
        <w:rPr>
          <w:rFonts w:ascii="Times New Roman" w:hAnsi="Times New Roman" w:cs="Times New Roman"/>
        </w:rPr>
        <w:t xml:space="preserve"> </w:t>
      </w:r>
      <w:r w:rsidR="00890244" w:rsidRPr="002F444D">
        <w:rPr>
          <w:rFonts w:ascii="Times New Roman" w:hAnsi="Times New Roman" w:cs="Times New Roman"/>
        </w:rPr>
        <w:t>Scotton (2013) demonstrates that adding industry and occupation dummies to a hedonic wage equation in which fatal risk is measured by industry and occupation</w:t>
      </w:r>
      <w:r>
        <w:rPr>
          <w:rFonts w:ascii="Times New Roman" w:hAnsi="Times New Roman" w:cs="Times New Roman"/>
        </w:rPr>
        <w:t>,</w:t>
      </w:r>
      <w:r w:rsidR="00890244" w:rsidRPr="002F444D">
        <w:rPr>
          <w:rFonts w:ascii="Times New Roman" w:hAnsi="Times New Roman" w:cs="Times New Roman"/>
        </w:rPr>
        <w:t xml:space="preserve"> causes the VSL to drop by approximately 60</w:t>
      </w:r>
      <w:r w:rsidR="00586E6F">
        <w:rPr>
          <w:rFonts w:ascii="Times New Roman" w:hAnsi="Times New Roman" w:cs="Times New Roman"/>
        </w:rPr>
        <w:t xml:space="preserve"> percent</w:t>
      </w:r>
      <w:r w:rsidR="00890244" w:rsidRPr="002F444D">
        <w:rPr>
          <w:rFonts w:ascii="Times New Roman" w:hAnsi="Times New Roman" w:cs="Times New Roman"/>
        </w:rPr>
        <w:t>.</w:t>
      </w:r>
      <w:r w:rsidR="00482F17">
        <w:rPr>
          <w:rFonts w:ascii="Times New Roman" w:hAnsi="Times New Roman" w:cs="Times New Roman"/>
        </w:rPr>
        <w:t xml:space="preserve"> </w:t>
      </w:r>
      <w:r w:rsidR="00890244" w:rsidRPr="002F444D">
        <w:rPr>
          <w:rFonts w:ascii="Times New Roman" w:hAnsi="Times New Roman" w:cs="Times New Roman"/>
        </w:rPr>
        <w:t xml:space="preserve">Industry dummies have a larger </w:t>
      </w:r>
      <w:r w:rsidR="00586E6F">
        <w:rPr>
          <w:rFonts w:ascii="Times New Roman" w:hAnsi="Times New Roman" w:cs="Times New Roman"/>
        </w:rPr>
        <w:t>effe</w:t>
      </w:r>
      <w:r w:rsidR="00890244" w:rsidRPr="002F444D">
        <w:rPr>
          <w:rFonts w:ascii="Times New Roman" w:hAnsi="Times New Roman" w:cs="Times New Roman"/>
        </w:rPr>
        <w:t>ct on the VSL than occupation dummies; however, it is important to control for both.</w:t>
      </w:r>
    </w:p>
    <w:p w14:paraId="75F13900" w14:textId="2430F330" w:rsidR="00890244" w:rsidRDefault="00890244" w:rsidP="00DC1A1A">
      <w:pPr>
        <w:spacing w:line="480" w:lineRule="auto"/>
        <w:ind w:firstLine="720"/>
        <w:rPr>
          <w:rFonts w:ascii="Times New Roman" w:hAnsi="Times New Roman" w:cs="Times New Roman"/>
        </w:rPr>
      </w:pPr>
      <w:r w:rsidRPr="002F444D">
        <w:rPr>
          <w:rFonts w:ascii="Times New Roman" w:hAnsi="Times New Roman" w:cs="Times New Roman"/>
        </w:rPr>
        <w:t>The risk of a nonfatal accident or illness, which is much higher than fatal job risk, is sometimes controlled for in hedonic wage studies.</w:t>
      </w:r>
      <w:r w:rsidRPr="00934054">
        <w:rPr>
          <w:rStyle w:val="FootnoteReference"/>
        </w:rPr>
        <w:footnoteReference w:id="7"/>
      </w:r>
      <w:r w:rsidR="00482F17">
        <w:rPr>
          <w:rFonts w:ascii="Times New Roman" w:hAnsi="Times New Roman" w:cs="Times New Roman"/>
        </w:rPr>
        <w:t xml:space="preserve"> </w:t>
      </w:r>
      <w:r w:rsidRPr="002F444D">
        <w:rPr>
          <w:rFonts w:ascii="Times New Roman" w:hAnsi="Times New Roman" w:cs="Times New Roman"/>
        </w:rPr>
        <w:t xml:space="preserve">EPA’s 2016 </w:t>
      </w:r>
      <w:r w:rsidR="00586E6F">
        <w:rPr>
          <w:rFonts w:ascii="Times New Roman" w:hAnsi="Times New Roman" w:cs="Times New Roman"/>
        </w:rPr>
        <w:t>w</w:t>
      </w:r>
      <w:r w:rsidRPr="002F444D">
        <w:rPr>
          <w:rFonts w:ascii="Times New Roman" w:hAnsi="Times New Roman" w:cs="Times New Roman"/>
        </w:rPr>
        <w:t xml:space="preserve">hite </w:t>
      </w:r>
      <w:r w:rsidR="00586E6F">
        <w:rPr>
          <w:rFonts w:ascii="Times New Roman" w:hAnsi="Times New Roman" w:cs="Times New Roman"/>
        </w:rPr>
        <w:t>p</w:t>
      </w:r>
      <w:r w:rsidRPr="002F444D">
        <w:rPr>
          <w:rFonts w:ascii="Times New Roman" w:hAnsi="Times New Roman" w:cs="Times New Roman"/>
        </w:rPr>
        <w:t>aper on the VSL (</w:t>
      </w:r>
      <w:r w:rsidR="00015BC4">
        <w:rPr>
          <w:rFonts w:ascii="Times New Roman" w:hAnsi="Times New Roman" w:cs="Times New Roman"/>
        </w:rPr>
        <w:t>US</w:t>
      </w:r>
      <w:r w:rsidR="00B55ABC">
        <w:rPr>
          <w:rFonts w:ascii="Times New Roman" w:hAnsi="Times New Roman" w:cs="Times New Roman"/>
        </w:rPr>
        <w:t>EPA 2016</w:t>
      </w:r>
      <w:r w:rsidR="00373E06">
        <w:rPr>
          <w:rFonts w:ascii="Times New Roman" w:hAnsi="Times New Roman" w:cs="Times New Roman"/>
        </w:rPr>
        <w:t>)</w:t>
      </w:r>
      <w:r w:rsidR="00586E6F">
        <w:rPr>
          <w:rFonts w:ascii="Times New Roman" w:hAnsi="Times New Roman" w:cs="Times New Roman"/>
        </w:rPr>
        <w:t xml:space="preserve"> cites</w:t>
      </w:r>
      <w:r w:rsidR="00373E06">
        <w:rPr>
          <w:rFonts w:ascii="Times New Roman" w:hAnsi="Times New Roman" w:cs="Times New Roman"/>
        </w:rPr>
        <w:t xml:space="preserve"> only five</w:t>
      </w:r>
      <w:r w:rsidRPr="002F444D">
        <w:rPr>
          <w:rFonts w:ascii="Times New Roman" w:hAnsi="Times New Roman" w:cs="Times New Roman"/>
        </w:rPr>
        <w:t xml:space="preserve"> studies that </w:t>
      </w:r>
      <w:r w:rsidR="00586E6F">
        <w:rPr>
          <w:rFonts w:ascii="Times New Roman" w:hAnsi="Times New Roman" w:cs="Times New Roman"/>
        </w:rPr>
        <w:t xml:space="preserve">both </w:t>
      </w:r>
      <w:r w:rsidRPr="002F444D">
        <w:rPr>
          <w:rFonts w:ascii="Times New Roman" w:hAnsi="Times New Roman" w:cs="Times New Roman"/>
        </w:rPr>
        <w:t xml:space="preserve">measure fatal risk by occupation and industry and control for risk of nonfatal injury: </w:t>
      </w:r>
      <w:r w:rsidRPr="002F444D">
        <w:rPr>
          <w:rFonts w:ascii="Times New Roman" w:hAnsi="Times New Roman" w:cs="Times New Roman"/>
        </w:rPr>
        <w:lastRenderedPageBreak/>
        <w:t>Viscusi (2004), Kniesner and Viscusi (2005), Hersch and Viscusi (2010), Scotton and Taylor (2011)</w:t>
      </w:r>
      <w:r w:rsidR="00586E6F">
        <w:rPr>
          <w:rFonts w:ascii="Times New Roman" w:hAnsi="Times New Roman" w:cs="Times New Roman"/>
        </w:rPr>
        <w:t>,</w:t>
      </w:r>
      <w:r w:rsidRPr="002F444D">
        <w:rPr>
          <w:rFonts w:ascii="Times New Roman" w:hAnsi="Times New Roman" w:cs="Times New Roman"/>
        </w:rPr>
        <w:t xml:space="preserve"> and Scotton (2013).</w:t>
      </w:r>
      <w:r w:rsidRPr="00934054">
        <w:rPr>
          <w:rStyle w:val="FootnoteReference"/>
        </w:rPr>
        <w:footnoteReference w:id="8"/>
      </w:r>
      <w:r w:rsidR="00482F17">
        <w:rPr>
          <w:rFonts w:ascii="Times New Roman" w:hAnsi="Times New Roman" w:cs="Times New Roman"/>
        </w:rPr>
        <w:t xml:space="preserve"> </w:t>
      </w:r>
      <w:r w:rsidR="00373E06">
        <w:rPr>
          <w:rFonts w:ascii="Times New Roman" w:hAnsi="Times New Roman"/>
        </w:rPr>
        <w:t xml:space="preserve">Only </w:t>
      </w:r>
      <w:r w:rsidR="00854840">
        <w:rPr>
          <w:rFonts w:ascii="Times New Roman" w:hAnsi="Times New Roman"/>
        </w:rPr>
        <w:t xml:space="preserve">the last two studies </w:t>
      </w:r>
      <w:r w:rsidRPr="00067650">
        <w:rPr>
          <w:rFonts w:ascii="Times New Roman" w:hAnsi="Times New Roman"/>
        </w:rPr>
        <w:t>also include industry and occupation dummies.</w:t>
      </w:r>
    </w:p>
    <w:p w14:paraId="0B94B42D" w14:textId="78AE53C1" w:rsidR="00890244" w:rsidRPr="00DC1A1A" w:rsidRDefault="00890244" w:rsidP="00DC1A1A">
      <w:pPr>
        <w:spacing w:line="480" w:lineRule="auto"/>
        <w:ind w:firstLine="720"/>
        <w:rPr>
          <w:rFonts w:ascii="Times New Roman" w:hAnsi="Times New Roman" w:cs="Times New Roman"/>
          <w:bCs/>
          <w:sz w:val="20"/>
          <w:szCs w:val="20"/>
        </w:rPr>
      </w:pPr>
      <w:r w:rsidRPr="002F444D">
        <w:rPr>
          <w:rFonts w:ascii="Times New Roman" w:hAnsi="Times New Roman" w:cs="Times New Roman"/>
        </w:rPr>
        <w:t>Hedonic wage studies since 2004 have also dealt with endogeneity of risk.</w:t>
      </w:r>
      <w:r w:rsidR="00482F17">
        <w:rPr>
          <w:rFonts w:ascii="Times New Roman" w:hAnsi="Times New Roman" w:cs="Times New Roman"/>
        </w:rPr>
        <w:t xml:space="preserve"> </w:t>
      </w:r>
      <w:r w:rsidR="00AA4CEF">
        <w:rPr>
          <w:rFonts w:ascii="Times New Roman" w:hAnsi="Times New Roman" w:cs="Times New Roman"/>
        </w:rPr>
        <w:t>Notable examples are</w:t>
      </w:r>
      <w:r w:rsidR="00850AD3" w:rsidRPr="00250C8A">
        <w:rPr>
          <w:rFonts w:ascii="Times New Roman" w:hAnsi="Times New Roman"/>
        </w:rPr>
        <w:t xml:space="preserve"> Kn</w:t>
      </w:r>
      <w:r w:rsidR="003F3B99" w:rsidRPr="00250C8A">
        <w:rPr>
          <w:rFonts w:ascii="Times New Roman" w:hAnsi="Times New Roman"/>
        </w:rPr>
        <w:t>i</w:t>
      </w:r>
      <w:r w:rsidR="00850AD3" w:rsidRPr="00250C8A">
        <w:rPr>
          <w:rFonts w:ascii="Times New Roman" w:hAnsi="Times New Roman"/>
        </w:rPr>
        <w:t>e</w:t>
      </w:r>
      <w:r w:rsidR="003F3B99" w:rsidRPr="00250C8A">
        <w:rPr>
          <w:rFonts w:ascii="Times New Roman" w:hAnsi="Times New Roman"/>
        </w:rPr>
        <w:t>sner et al. (</w:t>
      </w:r>
      <w:r w:rsidR="003F3B99">
        <w:rPr>
          <w:rFonts w:ascii="Times New Roman" w:hAnsi="Times New Roman" w:cs="Times New Roman"/>
        </w:rPr>
        <w:t>20</w:t>
      </w:r>
      <w:r w:rsidR="002A32BB">
        <w:rPr>
          <w:rFonts w:ascii="Times New Roman" w:hAnsi="Times New Roman" w:cs="Times New Roman"/>
        </w:rPr>
        <w:t>12</w:t>
      </w:r>
      <w:r w:rsidR="003F3B99" w:rsidRPr="00250C8A">
        <w:rPr>
          <w:rFonts w:ascii="Times New Roman" w:hAnsi="Times New Roman"/>
        </w:rPr>
        <w:t>)</w:t>
      </w:r>
      <w:r w:rsidR="00AB3F54" w:rsidRPr="00250C8A">
        <w:rPr>
          <w:rFonts w:ascii="Times New Roman" w:hAnsi="Times New Roman"/>
        </w:rPr>
        <w:t xml:space="preserve"> and Lee and Taylor (</w:t>
      </w:r>
      <w:r w:rsidR="00AB3F54">
        <w:rPr>
          <w:rFonts w:ascii="Times New Roman" w:hAnsi="Times New Roman" w:cs="Times New Roman"/>
        </w:rPr>
        <w:t>2019</w:t>
      </w:r>
      <w:r w:rsidR="00AA4CEF">
        <w:rPr>
          <w:rFonts w:ascii="Times New Roman" w:hAnsi="Times New Roman" w:cs="Times New Roman"/>
        </w:rPr>
        <w:t>).</w:t>
      </w:r>
      <w:r w:rsidR="00482F17">
        <w:rPr>
          <w:rFonts w:ascii="Times New Roman" w:hAnsi="Times New Roman" w:cs="Times New Roman"/>
        </w:rPr>
        <w:t xml:space="preserve"> </w:t>
      </w:r>
      <w:r w:rsidR="00AA4CEF" w:rsidRPr="00250C8A">
        <w:rPr>
          <w:rFonts w:ascii="Times New Roman" w:hAnsi="Times New Roman"/>
        </w:rPr>
        <w:t xml:space="preserve">Kniesner et al. </w:t>
      </w:r>
      <w:r w:rsidR="00AA4CEF">
        <w:rPr>
          <w:rFonts w:ascii="Times New Roman" w:hAnsi="Times New Roman" w:cs="Times New Roman"/>
        </w:rPr>
        <w:t>(2012) use panel data to</w:t>
      </w:r>
      <w:r w:rsidR="00AA4CEF" w:rsidRPr="00250C8A">
        <w:rPr>
          <w:rFonts w:ascii="Times New Roman" w:hAnsi="Times New Roman"/>
        </w:rPr>
        <w:t xml:space="preserve"> control for </w:t>
      </w:r>
      <w:r w:rsidR="00AA4CEF">
        <w:rPr>
          <w:rFonts w:ascii="Times New Roman" w:hAnsi="Times New Roman" w:cs="Times New Roman"/>
        </w:rPr>
        <w:t>worker-specific unobservable characteristics</w:t>
      </w:r>
      <w:r w:rsidR="003F3B99">
        <w:rPr>
          <w:rFonts w:ascii="Times New Roman" w:hAnsi="Times New Roman" w:cs="Times New Roman"/>
        </w:rPr>
        <w:t xml:space="preserve"> in estimating a hedonic wage equation.</w:t>
      </w:r>
      <w:r w:rsidR="00482F17">
        <w:rPr>
          <w:rFonts w:ascii="Times New Roman" w:hAnsi="Times New Roman" w:cs="Times New Roman"/>
        </w:rPr>
        <w:t xml:space="preserve"> </w:t>
      </w:r>
      <w:r w:rsidR="00850AD3">
        <w:rPr>
          <w:rFonts w:ascii="Times New Roman" w:hAnsi="Times New Roman" w:cs="Times New Roman"/>
        </w:rPr>
        <w:t xml:space="preserve">If </w:t>
      </w:r>
      <w:r w:rsidR="00AB3F54">
        <w:rPr>
          <w:rFonts w:ascii="Times New Roman" w:hAnsi="Times New Roman" w:cs="Times New Roman"/>
        </w:rPr>
        <w:t>more</w:t>
      </w:r>
      <w:r w:rsidR="00203F1C">
        <w:rPr>
          <w:rFonts w:ascii="Times New Roman" w:hAnsi="Times New Roman" w:cs="Times New Roman"/>
        </w:rPr>
        <w:t>-</w:t>
      </w:r>
      <w:r w:rsidR="00F6742F">
        <w:rPr>
          <w:rFonts w:ascii="Times New Roman" w:hAnsi="Times New Roman" w:cs="Times New Roman"/>
        </w:rPr>
        <w:t xml:space="preserve">productive </w:t>
      </w:r>
      <w:r w:rsidR="00850AD3">
        <w:rPr>
          <w:rFonts w:ascii="Times New Roman" w:hAnsi="Times New Roman" w:cs="Times New Roman"/>
        </w:rPr>
        <w:t>workers work in riskier (safer) jobs, the VSL will be biased upward (downward).</w:t>
      </w:r>
      <w:r w:rsidR="00482F17">
        <w:rPr>
          <w:rFonts w:ascii="Times New Roman" w:hAnsi="Times New Roman" w:cs="Times New Roman"/>
        </w:rPr>
        <w:t xml:space="preserve"> </w:t>
      </w:r>
      <w:r w:rsidR="00850AD3">
        <w:rPr>
          <w:rFonts w:ascii="Times New Roman" w:hAnsi="Times New Roman" w:cs="Times New Roman"/>
        </w:rPr>
        <w:t xml:space="preserve">Kniesner et al.’s estimates, which use CFOI data to measure fatal job risk, </w:t>
      </w:r>
      <w:r w:rsidR="00AB3F54">
        <w:rPr>
          <w:rFonts w:ascii="Times New Roman" w:hAnsi="Times New Roman" w:cs="Times New Roman"/>
        </w:rPr>
        <w:t xml:space="preserve">control for unobserved worker characteristics </w:t>
      </w:r>
      <w:r w:rsidR="005D399A">
        <w:rPr>
          <w:rFonts w:ascii="Times New Roman" w:hAnsi="Times New Roman" w:cs="Times New Roman"/>
        </w:rPr>
        <w:t xml:space="preserve">and </w:t>
      </w:r>
      <w:r w:rsidR="00850AD3">
        <w:rPr>
          <w:rFonts w:ascii="Times New Roman" w:hAnsi="Times New Roman" w:cs="Times New Roman"/>
        </w:rPr>
        <w:t xml:space="preserve">also for occupation and </w:t>
      </w:r>
      <w:r w:rsidR="00850AD3" w:rsidRPr="00250C8A">
        <w:rPr>
          <w:rFonts w:ascii="Times New Roman" w:hAnsi="Times New Roman"/>
        </w:rPr>
        <w:t>industry</w:t>
      </w:r>
      <w:r w:rsidR="00850AD3">
        <w:rPr>
          <w:rFonts w:ascii="Times New Roman" w:hAnsi="Times New Roman" w:cs="Times New Roman"/>
        </w:rPr>
        <w:t>, in addition to the usual demographic variables.</w:t>
      </w:r>
      <w:r w:rsidR="00482F17">
        <w:rPr>
          <w:rFonts w:ascii="Times New Roman" w:hAnsi="Times New Roman" w:cs="Times New Roman"/>
        </w:rPr>
        <w:t xml:space="preserve"> </w:t>
      </w:r>
      <w:r w:rsidR="0085628C">
        <w:rPr>
          <w:rFonts w:ascii="Times New Roman" w:hAnsi="Times New Roman" w:cs="Times New Roman"/>
        </w:rPr>
        <w:t>The authors instrument for r</w:t>
      </w:r>
      <w:r w:rsidR="00F41218">
        <w:rPr>
          <w:rFonts w:ascii="Times New Roman" w:hAnsi="Times New Roman" w:cs="Times New Roman"/>
        </w:rPr>
        <w:t>isk using lagged risk</w:t>
      </w:r>
      <w:r w:rsidR="00AB3F54">
        <w:rPr>
          <w:rFonts w:ascii="Times New Roman" w:hAnsi="Times New Roman" w:cs="Times New Roman"/>
        </w:rPr>
        <w:t>.</w:t>
      </w:r>
      <w:r w:rsidR="00482F17">
        <w:rPr>
          <w:rFonts w:ascii="Times New Roman" w:hAnsi="Times New Roman" w:cs="Times New Roman"/>
        </w:rPr>
        <w:t xml:space="preserve"> </w:t>
      </w:r>
      <w:r w:rsidR="00AB3F54">
        <w:rPr>
          <w:rFonts w:ascii="Times New Roman" w:hAnsi="Times New Roman" w:cs="Times New Roman"/>
        </w:rPr>
        <w:t>Lee and Taylor (2019</w:t>
      </w:r>
      <w:r w:rsidR="0085628C">
        <w:rPr>
          <w:rFonts w:ascii="Times New Roman" w:hAnsi="Times New Roman" w:cs="Times New Roman"/>
        </w:rPr>
        <w:t xml:space="preserve">) address the endogeneity of risk by </w:t>
      </w:r>
      <w:r w:rsidR="00AB3F54">
        <w:rPr>
          <w:rFonts w:ascii="Times New Roman" w:hAnsi="Times New Roman" w:cs="Times New Roman"/>
        </w:rPr>
        <w:t>using randomly assigned safety inspections to instrument for plant-level risks to production workers in manufacturing plants</w:t>
      </w:r>
      <w:r w:rsidR="0085628C">
        <w:rPr>
          <w:rFonts w:ascii="Times New Roman" w:hAnsi="Times New Roman" w:cs="Times New Roman"/>
        </w:rPr>
        <w:t>.</w:t>
      </w:r>
      <w:r w:rsidR="00AB3F54">
        <w:rPr>
          <w:rFonts w:ascii="Times New Roman" w:hAnsi="Times New Roman" w:cs="Times New Roman"/>
        </w:rPr>
        <w:t xml:space="preserve"> Because the authors have panel data on US manufacturing plants</w:t>
      </w:r>
      <w:r w:rsidR="00203F1C">
        <w:rPr>
          <w:rFonts w:ascii="Times New Roman" w:hAnsi="Times New Roman" w:cs="Times New Roman"/>
        </w:rPr>
        <w:t>,</w:t>
      </w:r>
      <w:r w:rsidR="00AB3F54">
        <w:rPr>
          <w:rFonts w:ascii="Times New Roman" w:hAnsi="Times New Roman" w:cs="Times New Roman"/>
        </w:rPr>
        <w:t xml:space="preserve"> they can also control for plant-level fixed effects and industry time trends. Both</w:t>
      </w:r>
      <w:r w:rsidR="00AB3F54" w:rsidRPr="00250C8A">
        <w:rPr>
          <w:rFonts w:ascii="Times New Roman" w:hAnsi="Times New Roman"/>
        </w:rPr>
        <w:t xml:space="preserve"> studies </w:t>
      </w:r>
      <w:r w:rsidR="00AB3F54">
        <w:rPr>
          <w:rFonts w:ascii="Times New Roman" w:hAnsi="Times New Roman" w:cs="Times New Roman"/>
        </w:rPr>
        <w:t>provide credible estimates of the VSL</w:t>
      </w:r>
      <w:r w:rsidR="00977C64">
        <w:rPr>
          <w:rFonts w:ascii="Times New Roman" w:hAnsi="Times New Roman" w:cs="Times New Roman"/>
        </w:rPr>
        <w:t>.</w:t>
      </w:r>
      <w:r w:rsidR="00AB3F54">
        <w:rPr>
          <w:rFonts w:ascii="Times New Roman" w:hAnsi="Times New Roman" w:cs="Times New Roman"/>
        </w:rPr>
        <w:t xml:space="preserve"> </w:t>
      </w:r>
      <w:r w:rsidR="00482F17">
        <w:rPr>
          <w:rFonts w:ascii="Times New Roman" w:hAnsi="Times New Roman" w:cs="Times New Roman"/>
        </w:rPr>
        <w:t xml:space="preserve"> </w:t>
      </w:r>
      <w:r w:rsidR="0085628C">
        <w:rPr>
          <w:rFonts w:ascii="Times New Roman" w:hAnsi="Times New Roman" w:cs="Times New Roman"/>
        </w:rPr>
        <w:t xml:space="preserve"> </w:t>
      </w:r>
    </w:p>
    <w:p w14:paraId="62D0CA48" w14:textId="77777777" w:rsidR="00890244" w:rsidRPr="007F0708" w:rsidRDefault="00890244" w:rsidP="00F42D56">
      <w:pPr>
        <w:spacing w:after="160" w:line="480" w:lineRule="auto"/>
        <w:rPr>
          <w:rFonts w:asciiTheme="majorHAnsi" w:hAnsiTheme="majorHAnsi" w:cstheme="majorHAnsi"/>
          <w:b/>
          <w:bCs/>
          <w:sz w:val="24"/>
          <w:szCs w:val="24"/>
        </w:rPr>
      </w:pPr>
      <w:r w:rsidRPr="007F0708">
        <w:rPr>
          <w:rFonts w:asciiTheme="majorHAnsi" w:hAnsiTheme="majorHAnsi" w:cstheme="majorHAnsi"/>
          <w:b/>
          <w:bCs/>
          <w:sz w:val="24"/>
          <w:szCs w:val="24"/>
        </w:rPr>
        <w:t>Self-Protection and Averting Behavior Studies</w:t>
      </w:r>
    </w:p>
    <w:p w14:paraId="1CCAD53D" w14:textId="42CE0E50" w:rsidR="005760E3" w:rsidRPr="002F444D" w:rsidRDefault="00890244" w:rsidP="007F0708">
      <w:pPr>
        <w:spacing w:before="240" w:line="480" w:lineRule="auto"/>
        <w:ind w:left="48" w:firstLine="672"/>
        <w:rPr>
          <w:rFonts w:ascii="Times New Roman" w:hAnsi="Times New Roman" w:cs="Times New Roman"/>
        </w:rPr>
      </w:pPr>
      <w:r w:rsidRPr="002F444D">
        <w:rPr>
          <w:rFonts w:ascii="Times New Roman" w:hAnsi="Times New Roman" w:cs="Times New Roman"/>
        </w:rPr>
        <w:t>The idea underlying studies of self-protection</w:t>
      </w:r>
      <w:r w:rsidR="00146E9B">
        <w:rPr>
          <w:rFonts w:ascii="Times New Roman" w:hAnsi="Times New Roman" w:cs="Times New Roman"/>
        </w:rPr>
        <w:t xml:space="preserve"> and </w:t>
      </w:r>
      <w:r w:rsidRPr="002F444D">
        <w:rPr>
          <w:rFonts w:ascii="Times New Roman" w:hAnsi="Times New Roman" w:cs="Times New Roman"/>
        </w:rPr>
        <w:t>averting behavior is that people will engage in a risk-reducing activity</w:t>
      </w:r>
      <w:r w:rsidR="00F75600">
        <w:rPr>
          <w:rFonts w:ascii="Times New Roman" w:hAnsi="Times New Roman" w:cs="Times New Roman"/>
        </w:rPr>
        <w:t>,</w:t>
      </w:r>
      <w:r w:rsidRPr="002F444D">
        <w:rPr>
          <w:rFonts w:ascii="Times New Roman" w:hAnsi="Times New Roman" w:cs="Times New Roman"/>
        </w:rPr>
        <w:t xml:space="preserve"> or spend money on a risk-reducing product</w:t>
      </w:r>
      <w:r w:rsidR="00F75600">
        <w:rPr>
          <w:rFonts w:ascii="Times New Roman" w:hAnsi="Times New Roman" w:cs="Times New Roman"/>
        </w:rPr>
        <w:t>,</w:t>
      </w:r>
      <w:r w:rsidRPr="002F444D">
        <w:rPr>
          <w:rFonts w:ascii="Times New Roman" w:hAnsi="Times New Roman" w:cs="Times New Roman"/>
        </w:rPr>
        <w:t xml:space="preserve"> to the point where the marginal cost of the activity or product equals its marginal benefit.</w:t>
      </w:r>
      <w:r w:rsidR="00482F17">
        <w:rPr>
          <w:rFonts w:ascii="Times New Roman" w:hAnsi="Times New Roman" w:cs="Times New Roman"/>
        </w:rPr>
        <w:t xml:space="preserve"> </w:t>
      </w:r>
      <w:r w:rsidRPr="002F444D">
        <w:rPr>
          <w:rFonts w:ascii="Times New Roman" w:hAnsi="Times New Roman" w:cs="Times New Roman"/>
        </w:rPr>
        <w:t>If the marginal benefit equals the marginal risk reduction provided</w:t>
      </w:r>
      <w:r w:rsidR="00C56ACA">
        <w:rPr>
          <w:rFonts w:ascii="Times New Roman" w:hAnsi="Times New Roman" w:cs="Times New Roman"/>
        </w:rPr>
        <w:t xml:space="preserve"> times </w:t>
      </w:r>
      <w:r w:rsidRPr="002F444D">
        <w:rPr>
          <w:rFonts w:ascii="Times New Roman" w:hAnsi="Times New Roman" w:cs="Times New Roman"/>
        </w:rPr>
        <w:t>the VSL, then the marginal cost of the activity</w:t>
      </w:r>
      <w:r w:rsidR="00146E9B">
        <w:rPr>
          <w:rFonts w:ascii="Times New Roman" w:hAnsi="Times New Roman" w:cs="Times New Roman"/>
        </w:rPr>
        <w:t xml:space="preserve"> or </w:t>
      </w:r>
      <w:r w:rsidRPr="002F444D">
        <w:rPr>
          <w:rFonts w:ascii="Times New Roman" w:hAnsi="Times New Roman" w:cs="Times New Roman"/>
        </w:rPr>
        <w:t>product divided by the risk reduction provides an estimate of the VSL.</w:t>
      </w:r>
      <w:r w:rsidR="00482F17">
        <w:rPr>
          <w:rFonts w:ascii="Times New Roman" w:hAnsi="Times New Roman" w:cs="Times New Roman"/>
        </w:rPr>
        <w:t xml:space="preserve"> </w:t>
      </w:r>
      <w:r w:rsidRPr="002F444D">
        <w:rPr>
          <w:rFonts w:ascii="Times New Roman" w:hAnsi="Times New Roman" w:cs="Times New Roman"/>
        </w:rPr>
        <w:t>This principle has been applied to reductions in the risk of a traffic fatality and health risks associated with environmental exposures.</w:t>
      </w:r>
      <w:r w:rsidR="00482F17">
        <w:rPr>
          <w:rFonts w:ascii="Times New Roman" w:hAnsi="Times New Roman" w:cs="Times New Roman"/>
        </w:rPr>
        <w:t xml:space="preserve"> </w:t>
      </w:r>
    </w:p>
    <w:p w14:paraId="6ABA8361" w14:textId="2C3CD440" w:rsidR="00890244" w:rsidRPr="007F0708" w:rsidRDefault="00890244" w:rsidP="007F0708">
      <w:pPr>
        <w:spacing w:before="240" w:after="160" w:line="480" w:lineRule="auto"/>
        <w:rPr>
          <w:rFonts w:asciiTheme="majorHAnsi" w:hAnsiTheme="majorHAnsi" w:cstheme="majorHAnsi"/>
          <w:b/>
          <w:bCs/>
          <w:sz w:val="24"/>
          <w:szCs w:val="24"/>
        </w:rPr>
      </w:pPr>
      <w:r w:rsidRPr="007F0708">
        <w:rPr>
          <w:rFonts w:asciiTheme="majorHAnsi" w:hAnsiTheme="majorHAnsi" w:cstheme="majorHAnsi"/>
          <w:b/>
          <w:bCs/>
          <w:sz w:val="24"/>
          <w:szCs w:val="24"/>
        </w:rPr>
        <w:t>Self-Protection and Averting Behavior in a Traffic Safety Context</w:t>
      </w:r>
    </w:p>
    <w:p w14:paraId="222FEF7A" w14:textId="124FFB1A" w:rsidR="00890244" w:rsidRPr="00DC1A1A" w:rsidRDefault="00391521" w:rsidP="00DC1A1A">
      <w:pPr>
        <w:spacing w:after="160" w:line="480" w:lineRule="auto"/>
        <w:ind w:firstLine="720"/>
        <w:rPr>
          <w:rFonts w:ascii="Times New Roman" w:hAnsi="Times New Roman"/>
          <w:b/>
        </w:rPr>
      </w:pPr>
      <w:r w:rsidRPr="00067650">
        <w:rPr>
          <w:rFonts w:ascii="Times New Roman" w:hAnsi="Times New Roman"/>
        </w:rPr>
        <w:t>Although</w:t>
      </w:r>
      <w:r>
        <w:rPr>
          <w:rFonts w:ascii="Times New Roman" w:hAnsi="Times New Roman"/>
        </w:rPr>
        <w:t xml:space="preserve"> traffic fatalities are accidental, it can be argued </w:t>
      </w:r>
      <w:r w:rsidR="00F41218">
        <w:rPr>
          <w:rFonts w:ascii="Times New Roman" w:hAnsi="Times New Roman"/>
        </w:rPr>
        <w:t xml:space="preserve">that </w:t>
      </w:r>
      <w:r>
        <w:rPr>
          <w:rFonts w:ascii="Times New Roman" w:hAnsi="Times New Roman"/>
        </w:rPr>
        <w:t xml:space="preserve">revealed preference studies of people’s willingness to pay for reductions in risk of a traffic fatality have </w:t>
      </w:r>
      <w:r w:rsidR="00067650">
        <w:rPr>
          <w:rFonts w:ascii="Times New Roman" w:hAnsi="Times New Roman"/>
        </w:rPr>
        <w:t>two</w:t>
      </w:r>
      <w:r>
        <w:rPr>
          <w:rFonts w:ascii="Times New Roman" w:hAnsi="Times New Roman"/>
        </w:rPr>
        <w:t xml:space="preserve"> advantages over hedonic </w:t>
      </w:r>
      <w:r>
        <w:rPr>
          <w:rFonts w:ascii="Times New Roman" w:hAnsi="Times New Roman"/>
        </w:rPr>
        <w:lastRenderedPageBreak/>
        <w:t xml:space="preserve">wage studies: </w:t>
      </w:r>
      <w:r w:rsidR="00621B6E">
        <w:rPr>
          <w:rFonts w:ascii="Times New Roman" w:hAnsi="Times New Roman"/>
        </w:rPr>
        <w:t xml:space="preserve">(1) </w:t>
      </w:r>
      <w:r w:rsidR="00146E9B">
        <w:rPr>
          <w:rFonts w:ascii="Times New Roman" w:hAnsi="Times New Roman"/>
        </w:rPr>
        <w:t>t</w:t>
      </w:r>
      <w:r>
        <w:rPr>
          <w:rFonts w:ascii="Times New Roman" w:hAnsi="Times New Roman"/>
        </w:rPr>
        <w:t>hey affect a broader age spectrum</w:t>
      </w:r>
      <w:r w:rsidR="00621B6E">
        <w:rPr>
          <w:rFonts w:ascii="Times New Roman" w:hAnsi="Times New Roman"/>
        </w:rPr>
        <w:t>, including persons over 65</w:t>
      </w:r>
      <w:r w:rsidR="00146E9B">
        <w:rPr>
          <w:rFonts w:ascii="Times New Roman" w:hAnsi="Times New Roman"/>
        </w:rPr>
        <w:t>;</w:t>
      </w:r>
      <w:r w:rsidR="00482F17">
        <w:rPr>
          <w:rFonts w:ascii="Times New Roman" w:hAnsi="Times New Roman"/>
        </w:rPr>
        <w:t xml:space="preserve"> </w:t>
      </w:r>
      <w:r w:rsidR="00146E9B">
        <w:rPr>
          <w:rFonts w:ascii="Times New Roman" w:hAnsi="Times New Roman"/>
        </w:rPr>
        <w:t xml:space="preserve">and </w:t>
      </w:r>
      <w:r w:rsidR="00621B6E">
        <w:rPr>
          <w:rFonts w:ascii="Times New Roman" w:hAnsi="Times New Roman"/>
        </w:rPr>
        <w:t xml:space="preserve">(2) </w:t>
      </w:r>
      <w:r w:rsidR="00146E9B">
        <w:rPr>
          <w:rFonts w:ascii="Times New Roman" w:hAnsi="Times New Roman"/>
        </w:rPr>
        <w:t>i</w:t>
      </w:r>
      <w:r>
        <w:rPr>
          <w:rFonts w:ascii="Times New Roman" w:hAnsi="Times New Roman"/>
        </w:rPr>
        <w:t xml:space="preserve">n some stated preference studies (e.g., Hammitt and Haninger 2010), willingness to pay to reduce risk of death in an auto accident is not significantly different </w:t>
      </w:r>
      <w:r w:rsidR="00146E9B">
        <w:rPr>
          <w:rFonts w:ascii="Times New Roman" w:hAnsi="Times New Roman"/>
        </w:rPr>
        <w:t xml:space="preserve">from </w:t>
      </w:r>
      <w:r>
        <w:rPr>
          <w:rFonts w:ascii="Times New Roman" w:hAnsi="Times New Roman"/>
        </w:rPr>
        <w:t>willingness to pay to reduce risk of death due to natural causes</w:t>
      </w:r>
      <w:r w:rsidR="00B565C5" w:rsidRPr="00934054">
        <w:rPr>
          <w:rFonts w:ascii="Times New Roman" w:hAnsi="Times New Roman"/>
          <w:bCs/>
        </w:rPr>
        <w:t>.</w:t>
      </w:r>
      <w:r w:rsidR="00C67333" w:rsidRPr="00934054">
        <w:rPr>
          <w:rStyle w:val="FootnoteReference"/>
        </w:rPr>
        <w:footnoteReference w:id="9"/>
      </w:r>
    </w:p>
    <w:p w14:paraId="2E45AAEA" w14:textId="3972EF32" w:rsidR="00345403" w:rsidRPr="007F0708" w:rsidRDefault="00890244" w:rsidP="008814B0">
      <w:pPr>
        <w:spacing w:after="160" w:line="480" w:lineRule="auto"/>
        <w:rPr>
          <w:rFonts w:asciiTheme="majorHAnsi" w:hAnsiTheme="majorHAnsi" w:cstheme="majorHAnsi"/>
          <w:b/>
          <w:bCs/>
          <w:sz w:val="24"/>
          <w:szCs w:val="24"/>
        </w:rPr>
      </w:pPr>
      <w:r w:rsidRPr="007F0708">
        <w:rPr>
          <w:rFonts w:asciiTheme="majorHAnsi" w:hAnsiTheme="majorHAnsi" w:cstheme="majorHAnsi"/>
          <w:b/>
          <w:bCs/>
          <w:sz w:val="24"/>
          <w:szCs w:val="24"/>
        </w:rPr>
        <w:t>Using the Purchase of Safer Vehicles to Estimate the VSL</w:t>
      </w:r>
      <w:r w:rsidR="005D399A" w:rsidRPr="007F0708">
        <w:rPr>
          <w:rFonts w:asciiTheme="majorHAnsi" w:hAnsiTheme="majorHAnsi" w:cstheme="majorHAnsi"/>
          <w:b/>
          <w:bCs/>
          <w:sz w:val="24"/>
          <w:szCs w:val="24"/>
        </w:rPr>
        <w:t xml:space="preserve"> </w:t>
      </w:r>
    </w:p>
    <w:p w14:paraId="5B49379D" w14:textId="20A400B1" w:rsidR="00890244" w:rsidRDefault="00146E9B" w:rsidP="00DC1A1A">
      <w:pPr>
        <w:spacing w:after="160" w:line="480" w:lineRule="auto"/>
        <w:rPr>
          <w:rFonts w:ascii="Times New Roman" w:hAnsi="Times New Roman" w:cs="Times New Roman"/>
        </w:rPr>
      </w:pPr>
      <w:r>
        <w:rPr>
          <w:rFonts w:ascii="Times New Roman" w:hAnsi="Times New Roman" w:cs="Times New Roman"/>
        </w:rPr>
        <w:t>Many</w:t>
      </w:r>
      <w:r w:rsidR="00890244" w:rsidRPr="00D42254">
        <w:rPr>
          <w:rFonts w:ascii="Times New Roman" w:hAnsi="Times New Roman" w:cs="Times New Roman"/>
        </w:rPr>
        <w:t xml:space="preserve"> revealed preference studies in the traffic safety literature estimate the VSL by examining the premium paid for safer passenger vehicles and the reduction in fatality risk that they deliver.</w:t>
      </w:r>
      <w:r w:rsidR="00482F17">
        <w:rPr>
          <w:rFonts w:ascii="Times New Roman" w:hAnsi="Times New Roman" w:cs="Times New Roman"/>
        </w:rPr>
        <w:t xml:space="preserve"> </w:t>
      </w:r>
      <w:r w:rsidR="00890244" w:rsidRPr="00D42254">
        <w:rPr>
          <w:rFonts w:ascii="Times New Roman" w:hAnsi="Times New Roman" w:cs="Times New Roman"/>
        </w:rPr>
        <w:t xml:space="preserve">These studies build on the large hedonic literature on vehicle characteristics </w:t>
      </w:r>
      <w:r w:rsidR="00890244" w:rsidRPr="00067650">
        <w:rPr>
          <w:rFonts w:ascii="Times New Roman" w:hAnsi="Times New Roman" w:cs="Times New Roman"/>
        </w:rPr>
        <w:t xml:space="preserve">(Court </w:t>
      </w:r>
      <w:r w:rsidR="00345403">
        <w:rPr>
          <w:rFonts w:ascii="Times New Roman" w:hAnsi="Times New Roman" w:cs="Times New Roman"/>
        </w:rPr>
        <w:t xml:space="preserve">1939; </w:t>
      </w:r>
      <w:r w:rsidR="00890244" w:rsidRPr="00067650">
        <w:rPr>
          <w:rFonts w:ascii="Times New Roman" w:hAnsi="Times New Roman" w:cs="Times New Roman"/>
        </w:rPr>
        <w:t>Griliches</w:t>
      </w:r>
      <w:r w:rsidR="00345403">
        <w:rPr>
          <w:rFonts w:ascii="Times New Roman" w:hAnsi="Times New Roman" w:cs="Times New Roman"/>
        </w:rPr>
        <w:t xml:space="preserve"> 1961</w:t>
      </w:r>
      <w:r w:rsidR="00890244" w:rsidRPr="00067650">
        <w:rPr>
          <w:rFonts w:ascii="Times New Roman" w:hAnsi="Times New Roman" w:cs="Times New Roman"/>
        </w:rPr>
        <w:t>)</w:t>
      </w:r>
      <w:r w:rsidR="00890244" w:rsidRPr="00D42254">
        <w:rPr>
          <w:rFonts w:ascii="Times New Roman" w:hAnsi="Times New Roman" w:cs="Times New Roman"/>
        </w:rPr>
        <w:t xml:space="preserve"> by adding the risk of fatal injury to other vehicle characteristics. </w:t>
      </w:r>
      <w:r>
        <w:rPr>
          <w:rFonts w:ascii="Times New Roman" w:hAnsi="Times New Roman" w:cs="Times New Roman"/>
        </w:rPr>
        <w:t>Whereas</w:t>
      </w:r>
      <w:r w:rsidRPr="00D42254">
        <w:rPr>
          <w:rFonts w:ascii="Times New Roman" w:hAnsi="Times New Roman" w:cs="Times New Roman"/>
        </w:rPr>
        <w:t xml:space="preserve"> </w:t>
      </w:r>
      <w:r w:rsidR="00890244" w:rsidRPr="00D42254">
        <w:rPr>
          <w:rFonts w:ascii="Times New Roman" w:hAnsi="Times New Roman" w:cs="Times New Roman"/>
        </w:rPr>
        <w:t>earlier studies rely on a single cross</w:t>
      </w:r>
      <w:r>
        <w:rPr>
          <w:rFonts w:ascii="Times New Roman" w:hAnsi="Times New Roman" w:cs="Times New Roman"/>
        </w:rPr>
        <w:t>-</w:t>
      </w:r>
      <w:r w:rsidR="00F41218">
        <w:rPr>
          <w:rFonts w:ascii="Times New Roman" w:hAnsi="Times New Roman" w:cs="Times New Roman"/>
        </w:rPr>
        <w:t>section of data to estimate</w:t>
      </w:r>
      <w:r w:rsidR="00890244" w:rsidRPr="00D42254">
        <w:rPr>
          <w:rFonts w:ascii="Times New Roman" w:hAnsi="Times New Roman" w:cs="Times New Roman"/>
        </w:rPr>
        <w:t xml:space="preserve"> hedonic models, more recent studies use quasi-experimental methods and include structural models of the demand for</w:t>
      </w:r>
      <w:r w:rsidR="00890244" w:rsidRPr="00846916">
        <w:rPr>
          <w:rFonts w:ascii="Times New Roman" w:hAnsi="Times New Roman" w:cs="Times New Roman"/>
        </w:rPr>
        <w:t xml:space="preserve"> passenger vehicle</w:t>
      </w:r>
      <w:r w:rsidR="00A90658">
        <w:rPr>
          <w:rFonts w:ascii="Times New Roman" w:hAnsi="Times New Roman" w:cs="Times New Roman"/>
        </w:rPr>
        <w:t>s</w:t>
      </w:r>
      <w:r w:rsidR="00890244" w:rsidRPr="00D42254">
        <w:rPr>
          <w:rFonts w:ascii="Times New Roman" w:hAnsi="Times New Roman" w:cs="Times New Roman"/>
        </w:rPr>
        <w:t>.</w:t>
      </w:r>
      <w:r w:rsidR="00482F17">
        <w:rPr>
          <w:rFonts w:ascii="Times New Roman" w:hAnsi="Times New Roman" w:cs="Times New Roman"/>
        </w:rPr>
        <w:t xml:space="preserve">  </w:t>
      </w:r>
      <w:r w:rsidR="00890244" w:rsidRPr="00D42254">
        <w:rPr>
          <w:rFonts w:ascii="Times New Roman" w:hAnsi="Times New Roman" w:cs="Times New Roman"/>
        </w:rPr>
        <w:t xml:space="preserve"> </w:t>
      </w:r>
    </w:p>
    <w:p w14:paraId="011CFFB8" w14:textId="4EE4E8DC" w:rsidR="00890244" w:rsidRDefault="00890244" w:rsidP="00DC1A1A">
      <w:pPr>
        <w:spacing w:line="480" w:lineRule="auto"/>
        <w:ind w:firstLine="720"/>
        <w:rPr>
          <w:rFonts w:ascii="Times New Roman" w:hAnsi="Times New Roman" w:cs="Times New Roman"/>
        </w:rPr>
      </w:pPr>
      <w:r w:rsidRPr="002F444D">
        <w:rPr>
          <w:rFonts w:ascii="Times New Roman" w:hAnsi="Times New Roman" w:cs="Times New Roman"/>
        </w:rPr>
        <w:t>Hedonic studies of safer a</w:t>
      </w:r>
      <w:r w:rsidR="00F41218">
        <w:rPr>
          <w:rFonts w:ascii="Times New Roman" w:hAnsi="Times New Roman" w:cs="Times New Roman"/>
        </w:rPr>
        <w:t>utomobiles must address similar</w:t>
      </w:r>
      <w:r w:rsidRPr="002F444D">
        <w:rPr>
          <w:rFonts w:ascii="Times New Roman" w:hAnsi="Times New Roman" w:cs="Times New Roman"/>
        </w:rPr>
        <w:t xml:space="preserve"> issues as hedonic wage models: they must accurately measure risk of death</w:t>
      </w:r>
      <w:r w:rsidR="00146E9B">
        <w:rPr>
          <w:rFonts w:ascii="Times New Roman" w:hAnsi="Times New Roman" w:cs="Times New Roman"/>
        </w:rPr>
        <w:t>,</w:t>
      </w:r>
      <w:r w:rsidRPr="002F444D">
        <w:rPr>
          <w:rFonts w:ascii="Times New Roman" w:hAnsi="Times New Roman" w:cs="Times New Roman"/>
        </w:rPr>
        <w:t xml:space="preserve"> control for risk of nonfatal injury</w:t>
      </w:r>
      <w:r w:rsidR="00146E9B">
        <w:rPr>
          <w:rFonts w:ascii="Times New Roman" w:hAnsi="Times New Roman" w:cs="Times New Roman"/>
        </w:rPr>
        <w:t>, and</w:t>
      </w:r>
      <w:r w:rsidRPr="002F444D">
        <w:rPr>
          <w:rFonts w:ascii="Times New Roman" w:hAnsi="Times New Roman" w:cs="Times New Roman"/>
        </w:rPr>
        <w:t xml:space="preserve"> control for vehicle characteristics that are correlated with fatal and nonfatal risks.</w:t>
      </w:r>
      <w:r w:rsidR="00482F17">
        <w:rPr>
          <w:rFonts w:ascii="Times New Roman" w:hAnsi="Times New Roman" w:cs="Times New Roman"/>
        </w:rPr>
        <w:t xml:space="preserve"> </w:t>
      </w:r>
      <w:r w:rsidRPr="002F444D">
        <w:rPr>
          <w:rFonts w:ascii="Times New Roman" w:hAnsi="Times New Roman" w:cs="Times New Roman"/>
        </w:rPr>
        <w:t xml:space="preserve">The risk </w:t>
      </w:r>
      <w:r w:rsidR="00146E9B">
        <w:rPr>
          <w:rFonts w:ascii="Times New Roman" w:hAnsi="Times New Roman" w:cs="Times New Roman"/>
        </w:rPr>
        <w:t>that</w:t>
      </w:r>
      <w:r w:rsidR="00146E9B" w:rsidRPr="002F444D">
        <w:rPr>
          <w:rFonts w:ascii="Times New Roman" w:hAnsi="Times New Roman" w:cs="Times New Roman"/>
        </w:rPr>
        <w:t xml:space="preserve"> </w:t>
      </w:r>
      <w:r w:rsidRPr="002F444D">
        <w:rPr>
          <w:rFonts w:ascii="Times New Roman" w:hAnsi="Times New Roman" w:cs="Times New Roman"/>
        </w:rPr>
        <w:t xml:space="preserve">a given make and model of vehicle </w:t>
      </w:r>
      <w:r w:rsidR="00146E9B">
        <w:rPr>
          <w:rFonts w:ascii="Times New Roman" w:hAnsi="Times New Roman" w:cs="Times New Roman"/>
        </w:rPr>
        <w:t>will be</w:t>
      </w:r>
      <w:r w:rsidR="00146E9B" w:rsidRPr="002F444D">
        <w:rPr>
          <w:rFonts w:ascii="Times New Roman" w:hAnsi="Times New Roman" w:cs="Times New Roman"/>
        </w:rPr>
        <w:t xml:space="preserve"> </w:t>
      </w:r>
      <w:r w:rsidRPr="002F444D">
        <w:rPr>
          <w:rFonts w:ascii="Times New Roman" w:hAnsi="Times New Roman" w:cs="Times New Roman"/>
        </w:rPr>
        <w:t xml:space="preserve">involved in a fatal crash can be measured by the number </w:t>
      </w:r>
      <w:r w:rsidR="005D399A">
        <w:rPr>
          <w:rFonts w:ascii="Times New Roman" w:hAnsi="Times New Roman" w:cs="Times New Roman"/>
        </w:rPr>
        <w:t xml:space="preserve">of </w:t>
      </w:r>
      <w:r w:rsidRPr="002F444D">
        <w:rPr>
          <w:rFonts w:ascii="Times New Roman" w:hAnsi="Times New Roman" w:cs="Times New Roman"/>
        </w:rPr>
        <w:t xml:space="preserve">fatal crashes involving that make and model in a given year, divided by the number of </w:t>
      </w:r>
      <w:r w:rsidR="00146E9B">
        <w:rPr>
          <w:rFonts w:ascii="Times New Roman" w:hAnsi="Times New Roman" w:cs="Times New Roman"/>
        </w:rPr>
        <w:t xml:space="preserve">such </w:t>
      </w:r>
      <w:r w:rsidRPr="002F444D">
        <w:rPr>
          <w:rFonts w:ascii="Times New Roman" w:hAnsi="Times New Roman" w:cs="Times New Roman"/>
        </w:rPr>
        <w:t>vehicles on the road in that year.</w:t>
      </w:r>
      <w:r w:rsidR="00482F17">
        <w:rPr>
          <w:rFonts w:ascii="Times New Roman" w:hAnsi="Times New Roman" w:cs="Times New Roman"/>
        </w:rPr>
        <w:t xml:space="preserve"> </w:t>
      </w:r>
      <w:r w:rsidRPr="002F444D">
        <w:rPr>
          <w:rFonts w:ascii="Times New Roman" w:hAnsi="Times New Roman" w:cs="Times New Roman"/>
        </w:rPr>
        <w:t xml:space="preserve">If the drivers of all makes and models had similar driving habits and drove the same number of miles per year, these statistics </w:t>
      </w:r>
      <w:r w:rsidR="00F31BA6">
        <w:rPr>
          <w:rFonts w:ascii="Times New Roman" w:hAnsi="Times New Roman" w:cs="Times New Roman"/>
        </w:rPr>
        <w:t xml:space="preserve">would </w:t>
      </w:r>
      <w:r w:rsidRPr="002F444D">
        <w:rPr>
          <w:rFonts w:ascii="Times New Roman" w:hAnsi="Times New Roman" w:cs="Times New Roman"/>
        </w:rPr>
        <w:t>accurate</w:t>
      </w:r>
      <w:r w:rsidR="002E5D2F">
        <w:rPr>
          <w:rFonts w:ascii="Times New Roman" w:hAnsi="Times New Roman" w:cs="Times New Roman"/>
        </w:rPr>
        <w:t>ly</w:t>
      </w:r>
      <w:r w:rsidRPr="002F444D">
        <w:rPr>
          <w:rFonts w:ascii="Times New Roman" w:hAnsi="Times New Roman" w:cs="Times New Roman"/>
        </w:rPr>
        <w:t xml:space="preserve"> measure the safety of the vehicle.</w:t>
      </w:r>
      <w:r w:rsidR="00482F17">
        <w:rPr>
          <w:rFonts w:ascii="Times New Roman" w:hAnsi="Times New Roman" w:cs="Times New Roman"/>
        </w:rPr>
        <w:t xml:space="preserve"> </w:t>
      </w:r>
      <w:r w:rsidRPr="002F444D">
        <w:rPr>
          <w:rFonts w:ascii="Times New Roman" w:hAnsi="Times New Roman" w:cs="Times New Roman"/>
        </w:rPr>
        <w:t xml:space="preserve">Because this is not the case, </w:t>
      </w:r>
      <w:r w:rsidR="00D25AAC">
        <w:rPr>
          <w:rFonts w:ascii="Times New Roman" w:hAnsi="Times New Roman" w:cs="Times New Roman"/>
        </w:rPr>
        <w:t xml:space="preserve">studies </w:t>
      </w:r>
      <w:r w:rsidRPr="002F444D">
        <w:rPr>
          <w:rFonts w:ascii="Times New Roman" w:hAnsi="Times New Roman" w:cs="Times New Roman"/>
        </w:rPr>
        <w:t xml:space="preserve">must control for the characteristics of the drivers involved in fatal crashes </w:t>
      </w:r>
      <w:r w:rsidR="002E5D2F">
        <w:rPr>
          <w:rFonts w:ascii="Times New Roman" w:hAnsi="Times New Roman" w:cs="Times New Roman"/>
        </w:rPr>
        <w:t>(</w:t>
      </w:r>
      <w:r w:rsidRPr="002F444D">
        <w:rPr>
          <w:rFonts w:ascii="Times New Roman" w:hAnsi="Times New Roman" w:cs="Times New Roman"/>
        </w:rPr>
        <w:t>by make and model</w:t>
      </w:r>
      <w:r w:rsidR="002E5D2F">
        <w:rPr>
          <w:rFonts w:ascii="Times New Roman" w:hAnsi="Times New Roman" w:cs="Times New Roman"/>
        </w:rPr>
        <w:t>)</w:t>
      </w:r>
      <w:r w:rsidRPr="002F444D">
        <w:rPr>
          <w:rFonts w:ascii="Times New Roman" w:hAnsi="Times New Roman" w:cs="Times New Roman"/>
        </w:rPr>
        <w:t xml:space="preserve"> </w:t>
      </w:r>
      <w:r w:rsidRPr="00B565C5">
        <w:rPr>
          <w:rFonts w:ascii="Times New Roman" w:hAnsi="Times New Roman" w:cs="Times New Roman"/>
        </w:rPr>
        <w:t xml:space="preserve">and differences in </w:t>
      </w:r>
      <w:r w:rsidR="002E5D2F">
        <w:rPr>
          <w:rFonts w:ascii="Times New Roman" w:hAnsi="Times New Roman" w:cs="Times New Roman"/>
        </w:rPr>
        <w:t>miles</w:t>
      </w:r>
      <w:r w:rsidR="002E5D2F" w:rsidRPr="00B565C5">
        <w:rPr>
          <w:rFonts w:ascii="Times New Roman" w:hAnsi="Times New Roman" w:cs="Times New Roman"/>
        </w:rPr>
        <w:t xml:space="preserve"> </w:t>
      </w:r>
      <w:r w:rsidRPr="00B565C5">
        <w:rPr>
          <w:rFonts w:ascii="Times New Roman" w:hAnsi="Times New Roman" w:cs="Times New Roman"/>
        </w:rPr>
        <w:t>driven</w:t>
      </w:r>
      <w:r w:rsidRPr="002F444D">
        <w:rPr>
          <w:rFonts w:ascii="Times New Roman" w:hAnsi="Times New Roman" w:cs="Times New Roman"/>
        </w:rPr>
        <w:t xml:space="preserve"> </w:t>
      </w:r>
      <w:r w:rsidR="002E5D2F">
        <w:rPr>
          <w:rFonts w:ascii="Times New Roman" w:hAnsi="Times New Roman" w:cs="Times New Roman"/>
        </w:rPr>
        <w:t>(</w:t>
      </w:r>
      <w:r w:rsidRPr="002F444D">
        <w:rPr>
          <w:rFonts w:ascii="Times New Roman" w:hAnsi="Times New Roman" w:cs="Times New Roman"/>
        </w:rPr>
        <w:t>by make and model</w:t>
      </w:r>
      <w:r w:rsidR="002E5D2F">
        <w:rPr>
          <w:rFonts w:ascii="Times New Roman" w:hAnsi="Times New Roman" w:cs="Times New Roman"/>
        </w:rPr>
        <w:t>)</w:t>
      </w:r>
      <w:r w:rsidRPr="002F444D">
        <w:rPr>
          <w:rFonts w:ascii="Times New Roman" w:hAnsi="Times New Roman" w:cs="Times New Roman"/>
        </w:rPr>
        <w:t>.</w:t>
      </w:r>
      <w:r w:rsidR="00482F17">
        <w:rPr>
          <w:rFonts w:ascii="Times New Roman" w:hAnsi="Times New Roman" w:cs="Times New Roman"/>
        </w:rPr>
        <w:t xml:space="preserve"> </w:t>
      </w:r>
      <w:r w:rsidRPr="002F444D">
        <w:rPr>
          <w:rFonts w:ascii="Times New Roman" w:hAnsi="Times New Roman" w:cs="Times New Roman"/>
        </w:rPr>
        <w:t>Nonfatal risks are often incorporated by equating a certain number of nonfatal accidents to a fatal one, based on their severity.</w:t>
      </w:r>
      <w:r w:rsidR="00482F17">
        <w:rPr>
          <w:rFonts w:ascii="Times New Roman" w:hAnsi="Times New Roman" w:cs="Times New Roman"/>
        </w:rPr>
        <w:t xml:space="preserve"> </w:t>
      </w:r>
      <w:r w:rsidR="00F41218">
        <w:rPr>
          <w:rFonts w:ascii="Times New Roman" w:hAnsi="Times New Roman" w:cs="Times New Roman"/>
        </w:rPr>
        <w:t>V</w:t>
      </w:r>
      <w:r w:rsidRPr="002F444D">
        <w:rPr>
          <w:rFonts w:ascii="Times New Roman" w:hAnsi="Times New Roman" w:cs="Times New Roman"/>
        </w:rPr>
        <w:t xml:space="preserve">ehicle weight, body type, </w:t>
      </w:r>
      <w:r w:rsidRPr="002F444D">
        <w:rPr>
          <w:rFonts w:ascii="Times New Roman" w:hAnsi="Times New Roman" w:cs="Times New Roman"/>
        </w:rPr>
        <w:lastRenderedPageBreak/>
        <w:t>and fuel economy must be accounted for, in addition to other vehicle characteristics, given their correlation with accident risks.</w:t>
      </w:r>
      <w:r w:rsidR="00482F17">
        <w:rPr>
          <w:rFonts w:ascii="Times New Roman" w:hAnsi="Times New Roman" w:cs="Times New Roman"/>
        </w:rPr>
        <w:t xml:space="preserve"> </w:t>
      </w:r>
    </w:p>
    <w:p w14:paraId="5EEE6C4D" w14:textId="0864ACF9" w:rsidR="00F922DF" w:rsidRDefault="00890244" w:rsidP="00DC1A1A">
      <w:pPr>
        <w:spacing w:line="480" w:lineRule="auto"/>
        <w:ind w:firstLine="720"/>
        <w:rPr>
          <w:rFonts w:ascii="Times New Roman" w:hAnsi="Times New Roman" w:cs="Times New Roman"/>
        </w:rPr>
      </w:pPr>
      <w:r w:rsidRPr="002F444D">
        <w:rPr>
          <w:rFonts w:ascii="Times New Roman" w:hAnsi="Times New Roman" w:cs="Times New Roman"/>
        </w:rPr>
        <w:t xml:space="preserve">Atkinson and Halvorsen (1990) were the first </w:t>
      </w:r>
      <w:r w:rsidR="00AD557A" w:rsidRPr="002F444D">
        <w:rPr>
          <w:rFonts w:ascii="Times New Roman" w:hAnsi="Times New Roman" w:cs="Times New Roman"/>
        </w:rPr>
        <w:t xml:space="preserve">to compute the </w:t>
      </w:r>
      <w:r w:rsidR="004C2CD1" w:rsidRPr="002F444D">
        <w:rPr>
          <w:rFonts w:ascii="Times New Roman" w:hAnsi="Times New Roman" w:cs="Times New Roman"/>
        </w:rPr>
        <w:t>VSL using</w:t>
      </w:r>
      <w:r w:rsidR="00AD557A" w:rsidRPr="002F444D">
        <w:rPr>
          <w:rFonts w:ascii="Times New Roman" w:hAnsi="Times New Roman" w:cs="Times New Roman"/>
        </w:rPr>
        <w:t xml:space="preserve"> </w:t>
      </w:r>
      <w:r w:rsidRPr="002F444D">
        <w:rPr>
          <w:rFonts w:ascii="Times New Roman" w:hAnsi="Times New Roman" w:cs="Times New Roman"/>
        </w:rPr>
        <w:t>a hedonic price function for automobiles.</w:t>
      </w:r>
      <w:r w:rsidR="00482F17">
        <w:rPr>
          <w:rFonts w:ascii="Times New Roman" w:hAnsi="Times New Roman" w:cs="Times New Roman"/>
        </w:rPr>
        <w:t xml:space="preserve"> </w:t>
      </w:r>
      <w:r w:rsidRPr="002F444D">
        <w:rPr>
          <w:rFonts w:ascii="Times New Roman" w:hAnsi="Times New Roman" w:cs="Times New Roman"/>
        </w:rPr>
        <w:t xml:space="preserve">Using data for 112 models of new (1978) cars, they regress the </w:t>
      </w:r>
      <w:r w:rsidR="00156C93">
        <w:rPr>
          <w:rFonts w:ascii="Times New Roman" w:hAnsi="Times New Roman" w:cs="Times New Roman"/>
        </w:rPr>
        <w:t xml:space="preserve">operating </w:t>
      </w:r>
      <w:r w:rsidRPr="002F444D">
        <w:rPr>
          <w:rFonts w:ascii="Times New Roman" w:hAnsi="Times New Roman" w:cs="Times New Roman"/>
        </w:rPr>
        <w:t xml:space="preserve"> cost (including capital and fuel costs and insurance) of each model on vehicle characteristics and the fatality rate per 1</w:t>
      </w:r>
      <w:r w:rsidR="002E5D2F">
        <w:rPr>
          <w:rFonts w:ascii="Times New Roman" w:hAnsi="Times New Roman" w:cs="Times New Roman"/>
        </w:rPr>
        <w:t>,</w:t>
      </w:r>
      <w:r w:rsidRPr="002F444D">
        <w:rPr>
          <w:rFonts w:ascii="Times New Roman" w:hAnsi="Times New Roman" w:cs="Times New Roman"/>
        </w:rPr>
        <w:t>000 new vehicles for the model.</w:t>
      </w:r>
      <w:r w:rsidR="00482F17">
        <w:rPr>
          <w:rFonts w:ascii="Times New Roman" w:hAnsi="Times New Roman" w:cs="Times New Roman"/>
        </w:rPr>
        <w:t xml:space="preserve"> </w:t>
      </w:r>
      <w:r w:rsidRPr="002F444D">
        <w:rPr>
          <w:rFonts w:ascii="Times New Roman" w:hAnsi="Times New Roman" w:cs="Times New Roman"/>
        </w:rPr>
        <w:t>Because the observed fatality rate depends on the characteristics of the drivers of each model, Atkinson and Halvorsen add the characteristics of drivers involved in fatal crashes for each model (e.g., age, alcohol</w:t>
      </w:r>
      <w:r w:rsidR="002E5D2F">
        <w:rPr>
          <w:rFonts w:ascii="Times New Roman" w:hAnsi="Times New Roman" w:cs="Times New Roman"/>
        </w:rPr>
        <w:t xml:space="preserve"> consumption,</w:t>
      </w:r>
      <w:r w:rsidRPr="002F444D">
        <w:rPr>
          <w:rFonts w:ascii="Times New Roman" w:hAnsi="Times New Roman" w:cs="Times New Roman"/>
        </w:rPr>
        <w:t xml:space="preserve"> seatbelt use) to the hedonic price function.</w:t>
      </w:r>
      <w:r w:rsidR="00DB1C0B" w:rsidRPr="00934054">
        <w:rPr>
          <w:rStyle w:val="FootnoteReference"/>
        </w:rPr>
        <w:footnoteReference w:id="10"/>
      </w:r>
      <w:r w:rsidR="00482F17">
        <w:rPr>
          <w:rFonts w:ascii="Times New Roman" w:hAnsi="Times New Roman" w:cs="Times New Roman"/>
        </w:rPr>
        <w:t xml:space="preserve"> </w:t>
      </w:r>
      <w:r w:rsidRPr="002F444D">
        <w:rPr>
          <w:rFonts w:ascii="Times New Roman" w:hAnsi="Times New Roman" w:cs="Times New Roman"/>
        </w:rPr>
        <w:t>They estimate the VSL using the user cost for each model and then weight these estimates by market share.</w:t>
      </w:r>
      <w:r w:rsidR="00482F17">
        <w:rPr>
          <w:rFonts w:ascii="Times New Roman" w:hAnsi="Times New Roman" w:cs="Times New Roman"/>
        </w:rPr>
        <w:t xml:space="preserve"> </w:t>
      </w:r>
      <w:r w:rsidRPr="002F444D">
        <w:rPr>
          <w:rFonts w:ascii="Times New Roman" w:hAnsi="Times New Roman" w:cs="Times New Roman"/>
        </w:rPr>
        <w:t xml:space="preserve">Their final estimate of the VSL is divided by the average number of vehicle occupants. </w:t>
      </w:r>
    </w:p>
    <w:p w14:paraId="5BDAA338" w14:textId="723ED61A" w:rsidR="00F375FD" w:rsidRDefault="00CA710F" w:rsidP="00DC1A1A">
      <w:pPr>
        <w:autoSpaceDE w:val="0"/>
        <w:autoSpaceDN w:val="0"/>
        <w:adjustRightInd w:val="0"/>
        <w:spacing w:line="480" w:lineRule="auto"/>
        <w:ind w:firstLine="720"/>
        <w:rPr>
          <w:rFonts w:ascii="Times New Roman" w:hAnsi="Times New Roman" w:cs="Times New Roman"/>
        </w:rPr>
      </w:pPr>
      <w:r>
        <w:rPr>
          <w:rFonts w:ascii="Times New Roman" w:hAnsi="Times New Roman" w:cs="Times New Roman"/>
        </w:rPr>
        <w:t>The</w:t>
      </w:r>
      <w:r w:rsidR="00DB1C0B">
        <w:rPr>
          <w:rFonts w:ascii="Times New Roman" w:hAnsi="Times New Roman" w:cs="Times New Roman"/>
        </w:rPr>
        <w:t xml:space="preserve"> subsequent hedonic literature</w:t>
      </w:r>
      <w:r w:rsidR="00B565C5">
        <w:rPr>
          <w:rFonts w:ascii="Times New Roman" w:hAnsi="Times New Roman" w:cs="Times New Roman"/>
        </w:rPr>
        <w:t>, which uses data on automobile purchases by cross-sections of households,</w:t>
      </w:r>
      <w:r w:rsidR="00DB1C0B">
        <w:rPr>
          <w:rFonts w:ascii="Times New Roman" w:hAnsi="Times New Roman" w:cs="Times New Roman"/>
        </w:rPr>
        <w:t xml:space="preserve"> has improved on Atkinson and Halvorsen (1990) in two ways: by incorporating measures of nonfatal injury and by dealing more completely with the trade-off</w:t>
      </w:r>
      <w:r w:rsidR="005C3340">
        <w:rPr>
          <w:rFonts w:ascii="Times New Roman" w:hAnsi="Times New Roman" w:cs="Times New Roman"/>
        </w:rPr>
        <w:t>s</w:t>
      </w:r>
      <w:r w:rsidR="00DB1C0B">
        <w:rPr>
          <w:rFonts w:ascii="Times New Roman" w:hAnsi="Times New Roman" w:cs="Times New Roman"/>
        </w:rPr>
        <w:t xml:space="preserve"> </w:t>
      </w:r>
      <w:r w:rsidR="00F373E7">
        <w:rPr>
          <w:rFonts w:ascii="Times New Roman" w:hAnsi="Times New Roman" w:cs="Times New Roman"/>
        </w:rPr>
        <w:t xml:space="preserve">between </w:t>
      </w:r>
      <w:r w:rsidR="00DB1C0B">
        <w:rPr>
          <w:rFonts w:ascii="Times New Roman" w:hAnsi="Times New Roman" w:cs="Times New Roman"/>
        </w:rPr>
        <w:t>vehicle weight, safety</w:t>
      </w:r>
      <w:r w:rsidR="005C3340">
        <w:rPr>
          <w:rFonts w:ascii="Times New Roman" w:hAnsi="Times New Roman" w:cs="Times New Roman"/>
        </w:rPr>
        <w:t>,</w:t>
      </w:r>
      <w:r w:rsidR="00DB1C0B">
        <w:rPr>
          <w:rFonts w:ascii="Times New Roman" w:hAnsi="Times New Roman" w:cs="Times New Roman"/>
        </w:rPr>
        <w:t xml:space="preserve"> and fuel economy.</w:t>
      </w:r>
      <w:r w:rsidR="00482F17">
        <w:rPr>
          <w:rFonts w:ascii="Times New Roman" w:hAnsi="Times New Roman" w:cs="Times New Roman"/>
        </w:rPr>
        <w:t xml:space="preserve"> </w:t>
      </w:r>
      <w:r w:rsidR="00890244" w:rsidRPr="002F444D">
        <w:rPr>
          <w:rFonts w:ascii="Times New Roman" w:hAnsi="Times New Roman" w:cs="Times New Roman"/>
        </w:rPr>
        <w:t>Dreyfus and Viscusi (1995) significantly advance the automobile safety literature by accounting for nonfatal injury, estimating the importance of fuel economy (operating costs over the life of the vehicle) and using a richer set of vehicle characteristics.</w:t>
      </w:r>
      <w:r w:rsidR="00482F17">
        <w:rPr>
          <w:rFonts w:ascii="Times New Roman" w:hAnsi="Times New Roman" w:cs="Times New Roman"/>
        </w:rPr>
        <w:t xml:space="preserve"> </w:t>
      </w:r>
    </w:p>
    <w:p w14:paraId="3F4559F4" w14:textId="62BAF3B8" w:rsidR="00732638" w:rsidRPr="002F444D" w:rsidRDefault="00F375FD" w:rsidP="00DC1A1A">
      <w:pPr>
        <w:spacing w:line="480" w:lineRule="auto"/>
        <w:ind w:firstLine="720"/>
        <w:rPr>
          <w:rFonts w:ascii="Times New Roman" w:hAnsi="Times New Roman" w:cs="Times New Roman"/>
        </w:rPr>
      </w:pPr>
      <w:r>
        <w:rPr>
          <w:rFonts w:ascii="Times New Roman" w:hAnsi="Times New Roman" w:cs="Times New Roman"/>
        </w:rPr>
        <w:t>The use of cross-sections of households has also allowed researchers to estimate the VSL by age.</w:t>
      </w:r>
      <w:r w:rsidR="00482F17">
        <w:rPr>
          <w:rFonts w:ascii="Times New Roman" w:hAnsi="Times New Roman" w:cs="Times New Roman"/>
        </w:rPr>
        <w:t xml:space="preserve"> </w:t>
      </w:r>
      <w:r w:rsidR="00890244" w:rsidRPr="00067650">
        <w:rPr>
          <w:rFonts w:ascii="Times New Roman" w:hAnsi="Times New Roman" w:cs="Times New Roman"/>
        </w:rPr>
        <w:t>Mount et al. (200</w:t>
      </w:r>
      <w:r w:rsidR="007851AE">
        <w:rPr>
          <w:rFonts w:ascii="Times New Roman" w:hAnsi="Times New Roman" w:cs="Times New Roman"/>
        </w:rPr>
        <w:t>0</w:t>
      </w:r>
      <w:r w:rsidR="00890244" w:rsidRPr="00067650">
        <w:rPr>
          <w:rFonts w:ascii="Times New Roman" w:hAnsi="Times New Roman" w:cs="Times New Roman"/>
        </w:rPr>
        <w:t>)</w:t>
      </w:r>
      <w:r w:rsidR="00890244" w:rsidRPr="002F444D">
        <w:rPr>
          <w:rFonts w:ascii="Times New Roman" w:hAnsi="Times New Roman" w:cs="Times New Roman"/>
        </w:rPr>
        <w:t xml:space="preserve"> hypothesize that a family equates the weighted VSLs of all family members, times the probability of a fatal crash, to the marginal cost of a safer vehicle.</w:t>
      </w:r>
      <w:r w:rsidR="00482F17">
        <w:rPr>
          <w:rFonts w:ascii="Times New Roman" w:hAnsi="Times New Roman" w:cs="Times New Roman"/>
        </w:rPr>
        <w:t xml:space="preserve"> </w:t>
      </w:r>
      <w:r w:rsidR="00890244" w:rsidRPr="002F444D">
        <w:rPr>
          <w:rFonts w:ascii="Times New Roman" w:hAnsi="Times New Roman" w:cs="Times New Roman"/>
        </w:rPr>
        <w:t>Using a sample of families with different household compositions enables them to obtain a VSL for adults, children</w:t>
      </w:r>
      <w:r w:rsidR="005C3340">
        <w:rPr>
          <w:rFonts w:ascii="Times New Roman" w:hAnsi="Times New Roman" w:cs="Times New Roman"/>
        </w:rPr>
        <w:t>,</w:t>
      </w:r>
      <w:r w:rsidR="00890244" w:rsidRPr="002F444D">
        <w:rPr>
          <w:rFonts w:ascii="Times New Roman" w:hAnsi="Times New Roman" w:cs="Times New Roman"/>
        </w:rPr>
        <w:t xml:space="preserve"> and seniors.</w:t>
      </w:r>
      <w:r w:rsidR="00482F17">
        <w:rPr>
          <w:rFonts w:ascii="Times New Roman" w:hAnsi="Times New Roman" w:cs="Times New Roman"/>
        </w:rPr>
        <w:t xml:space="preserve"> </w:t>
      </w:r>
      <w:r w:rsidR="00890244" w:rsidRPr="002F444D">
        <w:rPr>
          <w:rFonts w:ascii="Times New Roman" w:hAnsi="Times New Roman" w:cs="Times New Roman"/>
        </w:rPr>
        <w:t xml:space="preserve">O’Brien (2018) uses the 2009 </w:t>
      </w:r>
      <w:r w:rsidR="00C67333">
        <w:rPr>
          <w:rFonts w:ascii="Times New Roman" w:hAnsi="Times New Roman" w:cs="Times New Roman"/>
        </w:rPr>
        <w:t>National Highway Travel Survey</w:t>
      </w:r>
      <w:r w:rsidR="00890244" w:rsidRPr="002F444D">
        <w:rPr>
          <w:rFonts w:ascii="Times New Roman" w:hAnsi="Times New Roman" w:cs="Times New Roman"/>
        </w:rPr>
        <w:t xml:space="preserve"> to estimate a conditional logit model of car choice.</w:t>
      </w:r>
      <w:r w:rsidR="00890244" w:rsidRPr="00934054">
        <w:rPr>
          <w:rStyle w:val="FootnoteReference"/>
        </w:rPr>
        <w:footnoteReference w:id="11"/>
      </w:r>
      <w:r w:rsidR="00890244" w:rsidRPr="002F444D">
        <w:rPr>
          <w:rFonts w:ascii="Times New Roman" w:hAnsi="Times New Roman" w:cs="Times New Roman"/>
        </w:rPr>
        <w:t xml:space="preserve"> </w:t>
      </w:r>
      <w:r w:rsidR="00FD575A">
        <w:rPr>
          <w:rFonts w:ascii="Times New Roman" w:hAnsi="Times New Roman" w:cs="Times New Roman"/>
        </w:rPr>
        <w:t xml:space="preserve">Consumer utility depends on </w:t>
      </w:r>
      <w:r w:rsidR="00C67333">
        <w:rPr>
          <w:rFonts w:ascii="Times New Roman" w:hAnsi="Times New Roman" w:cs="Times New Roman"/>
        </w:rPr>
        <w:t>vehicle characteristics</w:t>
      </w:r>
      <w:r w:rsidR="00EC6A51">
        <w:rPr>
          <w:rFonts w:ascii="Times New Roman" w:hAnsi="Times New Roman" w:cs="Times New Roman"/>
        </w:rPr>
        <w:t>, annual operating cost of the vehicle</w:t>
      </w:r>
      <w:r w:rsidR="005C3340">
        <w:rPr>
          <w:rFonts w:ascii="Times New Roman" w:hAnsi="Times New Roman" w:cs="Times New Roman"/>
        </w:rPr>
        <w:t>,</w:t>
      </w:r>
      <w:r w:rsidR="00C67333">
        <w:rPr>
          <w:rFonts w:ascii="Times New Roman" w:hAnsi="Times New Roman" w:cs="Times New Roman"/>
        </w:rPr>
        <w:t xml:space="preserve"> </w:t>
      </w:r>
      <w:r w:rsidR="00EC6A51">
        <w:rPr>
          <w:rFonts w:ascii="Times New Roman" w:hAnsi="Times New Roman" w:cs="Times New Roman"/>
        </w:rPr>
        <w:t xml:space="preserve">and </w:t>
      </w:r>
      <w:r w:rsidR="00EC6A51">
        <w:rPr>
          <w:rFonts w:ascii="Times New Roman" w:hAnsi="Times New Roman" w:cs="Times New Roman"/>
        </w:rPr>
        <w:lastRenderedPageBreak/>
        <w:t>risk of a fatality</w:t>
      </w:r>
      <w:r w:rsidR="000C667A">
        <w:rPr>
          <w:rFonts w:ascii="Times New Roman" w:hAnsi="Times New Roman" w:cs="Times New Roman"/>
        </w:rPr>
        <w:t>.</w:t>
      </w:r>
      <w:r w:rsidR="00482F17">
        <w:rPr>
          <w:rFonts w:ascii="Times New Roman" w:hAnsi="Times New Roman" w:cs="Times New Roman"/>
        </w:rPr>
        <w:t xml:space="preserve"> </w:t>
      </w:r>
      <w:r w:rsidR="000C667A">
        <w:rPr>
          <w:rFonts w:ascii="Times New Roman" w:hAnsi="Times New Roman" w:cs="Times New Roman"/>
        </w:rPr>
        <w:t>Fatality risk is</w:t>
      </w:r>
      <w:r w:rsidR="00EC6A51">
        <w:rPr>
          <w:rFonts w:ascii="Times New Roman" w:hAnsi="Times New Roman" w:cs="Times New Roman"/>
        </w:rPr>
        <w:t xml:space="preserve"> measured per mile driven and also by age group. </w:t>
      </w:r>
      <w:r w:rsidR="00890244" w:rsidRPr="002F444D">
        <w:rPr>
          <w:rFonts w:ascii="Times New Roman" w:hAnsi="Times New Roman" w:cs="Times New Roman"/>
        </w:rPr>
        <w:t xml:space="preserve">He uses the coefficients on car cost and risk to infer the </w:t>
      </w:r>
      <w:r w:rsidR="00C56ACA">
        <w:rPr>
          <w:rFonts w:ascii="Times New Roman" w:hAnsi="Times New Roman" w:cs="Times New Roman"/>
        </w:rPr>
        <w:t>marginal rate of substitution (</w:t>
      </w:r>
      <w:r w:rsidR="00890244" w:rsidRPr="002F444D">
        <w:rPr>
          <w:rFonts w:ascii="Times New Roman" w:hAnsi="Times New Roman" w:cs="Times New Roman"/>
        </w:rPr>
        <w:t>MRS</w:t>
      </w:r>
      <w:r w:rsidR="00C56ACA">
        <w:rPr>
          <w:rFonts w:ascii="Times New Roman" w:hAnsi="Times New Roman" w:cs="Times New Roman"/>
        </w:rPr>
        <w:t>)</w:t>
      </w:r>
      <w:r w:rsidR="00890244" w:rsidRPr="002F444D">
        <w:rPr>
          <w:rFonts w:ascii="Times New Roman" w:hAnsi="Times New Roman" w:cs="Times New Roman"/>
        </w:rPr>
        <w:t xml:space="preserve"> between risk and money, and </w:t>
      </w:r>
      <w:r w:rsidR="00CC7B50">
        <w:rPr>
          <w:rFonts w:ascii="Times New Roman" w:hAnsi="Times New Roman" w:cs="Times New Roman"/>
        </w:rPr>
        <w:t xml:space="preserve">he </w:t>
      </w:r>
      <w:r w:rsidR="00890244" w:rsidRPr="002F444D">
        <w:rPr>
          <w:rFonts w:ascii="Times New Roman" w:hAnsi="Times New Roman" w:cs="Times New Roman"/>
        </w:rPr>
        <w:t>allows coefficients on both variables to vary by age group.</w:t>
      </w:r>
      <w:r w:rsidR="00482F17">
        <w:rPr>
          <w:rFonts w:ascii="Times New Roman" w:hAnsi="Times New Roman" w:cs="Times New Roman"/>
        </w:rPr>
        <w:t xml:space="preserve"> </w:t>
      </w:r>
      <w:r w:rsidR="00D17506">
        <w:rPr>
          <w:rFonts w:ascii="Times New Roman" w:hAnsi="Times New Roman" w:cs="Times New Roman"/>
        </w:rPr>
        <w:t>His estimates of the population-weighted VSL are more precise than</w:t>
      </w:r>
      <w:r w:rsidR="00EB1D9A">
        <w:rPr>
          <w:rFonts w:ascii="Times New Roman" w:hAnsi="Times New Roman" w:cs="Times New Roman"/>
        </w:rPr>
        <w:t xml:space="preserve"> his </w:t>
      </w:r>
      <w:r w:rsidR="00D17506">
        <w:rPr>
          <w:rFonts w:ascii="Times New Roman" w:hAnsi="Times New Roman" w:cs="Times New Roman"/>
        </w:rPr>
        <w:t>estimates of the VSL by age group.</w:t>
      </w:r>
    </w:p>
    <w:p w14:paraId="7D1C2BDE" w14:textId="19E0AA08" w:rsidR="00FD575A" w:rsidRDefault="00890244" w:rsidP="00DC1A1A">
      <w:pPr>
        <w:autoSpaceDE w:val="0"/>
        <w:autoSpaceDN w:val="0"/>
        <w:adjustRightInd w:val="0"/>
        <w:spacing w:line="480" w:lineRule="auto"/>
        <w:ind w:firstLine="720"/>
        <w:rPr>
          <w:rFonts w:ascii="Times New Roman" w:hAnsi="Times New Roman" w:cs="Times New Roman"/>
        </w:rPr>
      </w:pPr>
      <w:r w:rsidRPr="002F444D">
        <w:rPr>
          <w:rFonts w:ascii="Times New Roman" w:hAnsi="Times New Roman" w:cs="Times New Roman"/>
        </w:rPr>
        <w:t>Li (20</w:t>
      </w:r>
      <w:r w:rsidR="005A3E58">
        <w:rPr>
          <w:rFonts w:ascii="Times New Roman" w:hAnsi="Times New Roman" w:cs="Times New Roman"/>
        </w:rPr>
        <w:t>12</w:t>
      </w:r>
      <w:r w:rsidRPr="002F444D">
        <w:rPr>
          <w:rFonts w:ascii="Times New Roman" w:hAnsi="Times New Roman" w:cs="Times New Roman"/>
        </w:rPr>
        <w:t xml:space="preserve">) uses data on vehicle sales for 20 </w:t>
      </w:r>
      <w:r w:rsidR="00325C38">
        <w:rPr>
          <w:rFonts w:ascii="Times New Roman" w:hAnsi="Times New Roman" w:cs="Times New Roman"/>
        </w:rPr>
        <w:t xml:space="preserve">metropolitan </w:t>
      </w:r>
      <w:r w:rsidR="00C56ACA">
        <w:rPr>
          <w:rFonts w:ascii="Times New Roman" w:hAnsi="Times New Roman" w:cs="Times New Roman"/>
        </w:rPr>
        <w:t xml:space="preserve">statistical </w:t>
      </w:r>
      <w:r w:rsidR="00325C38">
        <w:rPr>
          <w:rFonts w:ascii="Times New Roman" w:hAnsi="Times New Roman" w:cs="Times New Roman"/>
        </w:rPr>
        <w:t>areas</w:t>
      </w:r>
      <w:r w:rsidR="00325C38" w:rsidRPr="002F444D">
        <w:rPr>
          <w:rFonts w:ascii="Times New Roman" w:hAnsi="Times New Roman" w:cs="Times New Roman"/>
        </w:rPr>
        <w:t xml:space="preserve"> </w:t>
      </w:r>
      <w:r w:rsidRPr="002F444D">
        <w:rPr>
          <w:rFonts w:ascii="Times New Roman" w:hAnsi="Times New Roman" w:cs="Times New Roman"/>
        </w:rPr>
        <w:t>for 1999</w:t>
      </w:r>
      <w:r w:rsidR="00325C38">
        <w:rPr>
          <w:rFonts w:ascii="Times New Roman" w:hAnsi="Times New Roman" w:cs="Times New Roman"/>
        </w:rPr>
        <w:t>–</w:t>
      </w:r>
      <w:r w:rsidRPr="002F444D">
        <w:rPr>
          <w:rFonts w:ascii="Times New Roman" w:hAnsi="Times New Roman" w:cs="Times New Roman"/>
        </w:rPr>
        <w:t>2006 to estimate a discrete choice model of new vehicle purchases.</w:t>
      </w:r>
      <w:r w:rsidR="00482F17">
        <w:rPr>
          <w:rFonts w:ascii="Times New Roman" w:hAnsi="Times New Roman" w:cs="Times New Roman"/>
        </w:rPr>
        <w:t xml:space="preserve"> </w:t>
      </w:r>
      <w:r w:rsidRPr="002F444D">
        <w:rPr>
          <w:rFonts w:ascii="Times New Roman" w:hAnsi="Times New Roman" w:cs="Times New Roman"/>
        </w:rPr>
        <w:t>His focus is on the safety of light-duty trucks (SUVs, minivans</w:t>
      </w:r>
      <w:r w:rsidR="00325C38">
        <w:rPr>
          <w:rFonts w:ascii="Times New Roman" w:hAnsi="Times New Roman" w:cs="Times New Roman"/>
        </w:rPr>
        <w:t>,</w:t>
      </w:r>
      <w:r w:rsidRPr="002F444D">
        <w:rPr>
          <w:rFonts w:ascii="Times New Roman" w:hAnsi="Times New Roman" w:cs="Times New Roman"/>
        </w:rPr>
        <w:t xml:space="preserve"> and pickups), which accounted for 51</w:t>
      </w:r>
      <w:r w:rsidR="00325C38">
        <w:rPr>
          <w:rFonts w:ascii="Times New Roman" w:hAnsi="Times New Roman" w:cs="Times New Roman"/>
        </w:rPr>
        <w:t xml:space="preserve"> percent</w:t>
      </w:r>
      <w:r w:rsidR="00325C38" w:rsidRPr="002F444D">
        <w:rPr>
          <w:rFonts w:ascii="Times New Roman" w:hAnsi="Times New Roman" w:cs="Times New Roman"/>
        </w:rPr>
        <w:t xml:space="preserve"> </w:t>
      </w:r>
      <w:r w:rsidRPr="002F444D">
        <w:rPr>
          <w:rFonts w:ascii="Times New Roman" w:hAnsi="Times New Roman" w:cs="Times New Roman"/>
        </w:rPr>
        <w:t>of new</w:t>
      </w:r>
      <w:r w:rsidR="00325C38">
        <w:rPr>
          <w:rFonts w:ascii="Times New Roman" w:hAnsi="Times New Roman" w:cs="Times New Roman"/>
        </w:rPr>
        <w:t>-</w:t>
      </w:r>
      <w:r w:rsidRPr="002F444D">
        <w:rPr>
          <w:rFonts w:ascii="Times New Roman" w:hAnsi="Times New Roman" w:cs="Times New Roman"/>
        </w:rPr>
        <w:t xml:space="preserve">vehicle sales </w:t>
      </w:r>
      <w:r w:rsidR="00EB1D9A">
        <w:rPr>
          <w:rFonts w:ascii="Times New Roman" w:hAnsi="Times New Roman" w:cs="Times New Roman"/>
        </w:rPr>
        <w:t>in</w:t>
      </w:r>
      <w:r w:rsidRPr="002F444D">
        <w:rPr>
          <w:rFonts w:ascii="Times New Roman" w:hAnsi="Times New Roman" w:cs="Times New Roman"/>
        </w:rPr>
        <w:t xml:space="preserve"> 2000. From the perspective of the driver, SUVs are safer than cars in multiple</w:t>
      </w:r>
      <w:r w:rsidR="00325C38">
        <w:rPr>
          <w:rFonts w:ascii="Times New Roman" w:hAnsi="Times New Roman" w:cs="Times New Roman"/>
        </w:rPr>
        <w:t>-</w:t>
      </w:r>
      <w:r w:rsidRPr="002F444D">
        <w:rPr>
          <w:rFonts w:ascii="Times New Roman" w:hAnsi="Times New Roman" w:cs="Times New Roman"/>
        </w:rPr>
        <w:t>vehicle crashes, although not as safe in single-vehicle accidents. Taking into account crash severity</w:t>
      </w:r>
      <w:r w:rsidR="00CC7B50">
        <w:rPr>
          <w:rFonts w:ascii="Times New Roman" w:hAnsi="Times New Roman" w:cs="Times New Roman"/>
        </w:rPr>
        <w:t xml:space="preserve"> (fatal, nonfatal)</w:t>
      </w:r>
      <w:r w:rsidRPr="002F444D">
        <w:rPr>
          <w:rFonts w:ascii="Times New Roman" w:hAnsi="Times New Roman" w:cs="Times New Roman"/>
        </w:rPr>
        <w:t xml:space="preserve"> as well as crash frequency</w:t>
      </w:r>
      <w:r w:rsidR="001E6284">
        <w:rPr>
          <w:rFonts w:ascii="Times New Roman" w:hAnsi="Times New Roman" w:cs="Times New Roman"/>
        </w:rPr>
        <w:t>,</w:t>
      </w:r>
      <w:r w:rsidRPr="002F444D">
        <w:rPr>
          <w:rFonts w:ascii="Times New Roman" w:hAnsi="Times New Roman" w:cs="Times New Roman"/>
        </w:rPr>
        <w:t xml:space="preserve"> Li uses the safety difference between light-duty trucks and cars to estimate the VSL.</w:t>
      </w:r>
      <w:r w:rsidR="00482F17">
        <w:rPr>
          <w:rFonts w:ascii="Times New Roman" w:hAnsi="Times New Roman" w:cs="Times New Roman"/>
        </w:rPr>
        <w:t xml:space="preserve"> </w:t>
      </w:r>
    </w:p>
    <w:p w14:paraId="771AD798" w14:textId="30D57275" w:rsidR="001E6284" w:rsidRDefault="00325C38" w:rsidP="00DC1A1A">
      <w:pPr>
        <w:autoSpaceDE w:val="0"/>
        <w:autoSpaceDN w:val="0"/>
        <w:adjustRightInd w:val="0"/>
        <w:spacing w:line="480" w:lineRule="auto"/>
        <w:ind w:firstLine="720"/>
        <w:rPr>
          <w:rFonts w:ascii="Times New Roman" w:hAnsi="Times New Roman" w:cs="Times New Roman"/>
        </w:rPr>
      </w:pPr>
      <w:r>
        <w:rPr>
          <w:rFonts w:ascii="Times New Roman" w:hAnsi="Times New Roman" w:cs="Times New Roman"/>
        </w:rPr>
        <w:t>We return to our</w:t>
      </w:r>
      <w:r w:rsidR="00606E03">
        <w:rPr>
          <w:rFonts w:ascii="Times New Roman" w:hAnsi="Times New Roman" w:cs="Times New Roman"/>
        </w:rPr>
        <w:t xml:space="preserve"> three criteria for a good revealed preference study</w:t>
      </w:r>
      <w:r>
        <w:rPr>
          <w:rFonts w:ascii="Times New Roman" w:hAnsi="Times New Roman" w:cs="Times New Roman"/>
        </w:rPr>
        <w:t>:</w:t>
      </w:r>
      <w:r w:rsidR="00482F17">
        <w:rPr>
          <w:rFonts w:ascii="Times New Roman" w:hAnsi="Times New Roman" w:cs="Times New Roman"/>
        </w:rPr>
        <w:t xml:space="preserve"> </w:t>
      </w:r>
      <w:r w:rsidR="00042321">
        <w:rPr>
          <w:rFonts w:ascii="Times New Roman" w:hAnsi="Times New Roman" w:cs="Times New Roman"/>
        </w:rPr>
        <w:t xml:space="preserve">(1) Do </w:t>
      </w:r>
      <w:r>
        <w:rPr>
          <w:rFonts w:ascii="Times New Roman" w:hAnsi="Times New Roman" w:cs="Times New Roman"/>
        </w:rPr>
        <w:t xml:space="preserve">those studies </w:t>
      </w:r>
      <w:r w:rsidR="00042321">
        <w:rPr>
          <w:rFonts w:ascii="Times New Roman" w:hAnsi="Times New Roman" w:cs="Times New Roman"/>
        </w:rPr>
        <w:t>use an appropriate measure of fatal risk?</w:t>
      </w:r>
      <w:r w:rsidR="00482F17">
        <w:rPr>
          <w:rFonts w:ascii="Times New Roman" w:hAnsi="Times New Roman" w:cs="Times New Roman"/>
        </w:rPr>
        <w:t xml:space="preserve"> </w:t>
      </w:r>
      <w:r w:rsidR="00042321">
        <w:rPr>
          <w:rFonts w:ascii="Times New Roman" w:hAnsi="Times New Roman" w:cs="Times New Roman"/>
        </w:rPr>
        <w:t>(2) Do they control for nonfatal risks?</w:t>
      </w:r>
      <w:r w:rsidR="00482F17">
        <w:rPr>
          <w:rFonts w:ascii="Times New Roman" w:hAnsi="Times New Roman" w:cs="Times New Roman"/>
        </w:rPr>
        <w:t xml:space="preserve"> </w:t>
      </w:r>
      <w:r w:rsidR="00042321">
        <w:rPr>
          <w:rFonts w:ascii="Times New Roman" w:hAnsi="Times New Roman" w:cs="Times New Roman"/>
        </w:rPr>
        <w:t>(3) Do they control for other factors affecting vehicle purchase decisions?</w:t>
      </w:r>
      <w:r w:rsidR="00482F17">
        <w:rPr>
          <w:rFonts w:ascii="Times New Roman" w:hAnsi="Times New Roman" w:cs="Times New Roman"/>
        </w:rPr>
        <w:t xml:space="preserve"> </w:t>
      </w:r>
      <w:r w:rsidR="000C667A">
        <w:rPr>
          <w:rFonts w:ascii="Times New Roman" w:hAnsi="Times New Roman" w:cs="Times New Roman"/>
        </w:rPr>
        <w:t>All the studies cited adjust fatality risk for the characteristics of drivers involved in fatal accidents and, with the exception of Atkinson and Halvorsen (1990), for vehicle miles driven.</w:t>
      </w:r>
      <w:r w:rsidR="00482F17">
        <w:rPr>
          <w:rFonts w:ascii="Times New Roman" w:hAnsi="Times New Roman" w:cs="Times New Roman"/>
        </w:rPr>
        <w:t xml:space="preserve"> </w:t>
      </w:r>
      <w:r w:rsidR="000C667A">
        <w:rPr>
          <w:rFonts w:ascii="Times New Roman" w:hAnsi="Times New Roman" w:cs="Times New Roman"/>
        </w:rPr>
        <w:t>The risk of a nonfatal accident is controlled for by Dreyfus and Viscusi (1995), Mount et al. (2000)</w:t>
      </w:r>
      <w:r>
        <w:rPr>
          <w:rFonts w:ascii="Times New Roman" w:hAnsi="Times New Roman" w:cs="Times New Roman"/>
        </w:rPr>
        <w:t>,</w:t>
      </w:r>
      <w:r w:rsidR="000C667A">
        <w:rPr>
          <w:rFonts w:ascii="Times New Roman" w:hAnsi="Times New Roman" w:cs="Times New Roman"/>
        </w:rPr>
        <w:t xml:space="preserve"> and Li (2012) but not by Atkinson and Halvorsen (1990) or O’Brien (2018).</w:t>
      </w:r>
      <w:r w:rsidR="00482F17">
        <w:rPr>
          <w:rFonts w:ascii="Times New Roman" w:hAnsi="Times New Roman" w:cs="Times New Roman"/>
        </w:rPr>
        <w:t xml:space="preserve"> </w:t>
      </w:r>
      <w:r w:rsidR="000C667A">
        <w:rPr>
          <w:rFonts w:ascii="Times New Roman" w:hAnsi="Times New Roman" w:cs="Times New Roman"/>
        </w:rPr>
        <w:t>All studies control for other vehicle characteristics that may affect the purchase decision.</w:t>
      </w:r>
      <w:r w:rsidR="00482F17">
        <w:rPr>
          <w:rFonts w:ascii="Times New Roman" w:hAnsi="Times New Roman" w:cs="Times New Roman"/>
        </w:rPr>
        <w:t xml:space="preserve"> </w:t>
      </w:r>
      <w:r w:rsidR="000C667A">
        <w:rPr>
          <w:rFonts w:ascii="Times New Roman" w:hAnsi="Times New Roman" w:cs="Times New Roman"/>
        </w:rPr>
        <w:t>As noted above, failure to control for nonfatal risk need not exclude a study from consideration in revising the VSL</w:t>
      </w:r>
      <w:r>
        <w:rPr>
          <w:rFonts w:ascii="Times New Roman" w:hAnsi="Times New Roman" w:cs="Times New Roman"/>
        </w:rPr>
        <w:t xml:space="preserve">: </w:t>
      </w:r>
      <w:r w:rsidR="00A96C23">
        <w:rPr>
          <w:rFonts w:ascii="Times New Roman" w:hAnsi="Times New Roman" w:cs="Times New Roman"/>
        </w:rPr>
        <w:t xml:space="preserve">using meta-regression, </w:t>
      </w:r>
      <w:r>
        <w:rPr>
          <w:rFonts w:ascii="Times New Roman" w:hAnsi="Times New Roman" w:cs="Times New Roman"/>
        </w:rPr>
        <w:t>researchers can</w:t>
      </w:r>
      <w:r w:rsidR="000C667A">
        <w:rPr>
          <w:rFonts w:ascii="Times New Roman" w:hAnsi="Times New Roman" w:cs="Times New Roman"/>
        </w:rPr>
        <w:t xml:space="preserve"> examine the </w:t>
      </w:r>
      <w:r>
        <w:rPr>
          <w:rFonts w:ascii="Times New Roman" w:hAnsi="Times New Roman" w:cs="Times New Roman"/>
        </w:rPr>
        <w:t>effe</w:t>
      </w:r>
      <w:r w:rsidR="000C667A">
        <w:rPr>
          <w:rFonts w:ascii="Times New Roman" w:hAnsi="Times New Roman" w:cs="Times New Roman"/>
        </w:rPr>
        <w:t>ct of exclusion of nonfatal injury risk on the VSL</w:t>
      </w:r>
      <w:r w:rsidR="00A96C23">
        <w:rPr>
          <w:rFonts w:ascii="Times New Roman" w:hAnsi="Times New Roman" w:cs="Times New Roman"/>
        </w:rPr>
        <w:t>,</w:t>
      </w:r>
      <w:r w:rsidR="000C667A">
        <w:rPr>
          <w:rFonts w:ascii="Times New Roman" w:hAnsi="Times New Roman" w:cs="Times New Roman"/>
        </w:rPr>
        <w:t xml:space="preserve"> and adjust </w:t>
      </w:r>
      <w:r w:rsidR="00A96C23">
        <w:rPr>
          <w:rFonts w:ascii="Times New Roman" w:hAnsi="Times New Roman" w:cs="Times New Roman"/>
        </w:rPr>
        <w:t xml:space="preserve">the </w:t>
      </w:r>
      <w:r w:rsidR="000C667A">
        <w:rPr>
          <w:rFonts w:ascii="Times New Roman" w:hAnsi="Times New Roman" w:cs="Times New Roman"/>
        </w:rPr>
        <w:t xml:space="preserve">VSL estimates accordingly. </w:t>
      </w:r>
    </w:p>
    <w:p w14:paraId="63198ADE" w14:textId="182740EA" w:rsidR="00606E03" w:rsidRPr="007F0708" w:rsidRDefault="00606E03" w:rsidP="008814B0">
      <w:pPr>
        <w:autoSpaceDE w:val="0"/>
        <w:autoSpaceDN w:val="0"/>
        <w:adjustRightInd w:val="0"/>
        <w:spacing w:line="480" w:lineRule="auto"/>
        <w:rPr>
          <w:rFonts w:asciiTheme="majorHAnsi" w:hAnsiTheme="majorHAnsi" w:cstheme="majorHAnsi"/>
          <w:b/>
          <w:bCs/>
          <w:sz w:val="24"/>
          <w:szCs w:val="24"/>
        </w:rPr>
      </w:pPr>
      <w:r w:rsidRPr="007F0708">
        <w:rPr>
          <w:rFonts w:asciiTheme="majorHAnsi" w:hAnsiTheme="majorHAnsi" w:cstheme="majorHAnsi"/>
          <w:b/>
          <w:bCs/>
          <w:sz w:val="24"/>
          <w:szCs w:val="24"/>
        </w:rPr>
        <w:t>Using Natural Experiments to Estimate the VSL</w:t>
      </w:r>
    </w:p>
    <w:p w14:paraId="0D211649" w14:textId="3C19EF2F" w:rsidR="00890244" w:rsidRPr="002F444D" w:rsidRDefault="00D95306" w:rsidP="00DC1A1A">
      <w:pPr>
        <w:autoSpaceDE w:val="0"/>
        <w:autoSpaceDN w:val="0"/>
        <w:adjustRightInd w:val="0"/>
        <w:spacing w:line="480" w:lineRule="auto"/>
        <w:ind w:firstLine="720"/>
        <w:rPr>
          <w:rFonts w:ascii="Times New Roman" w:hAnsi="Times New Roman" w:cs="Times New Roman"/>
        </w:rPr>
      </w:pPr>
      <w:r>
        <w:rPr>
          <w:rFonts w:ascii="Times New Roman" w:hAnsi="Times New Roman" w:cs="Times New Roman"/>
        </w:rPr>
        <w:t xml:space="preserve">Some </w:t>
      </w:r>
      <w:r w:rsidR="00606E03">
        <w:rPr>
          <w:rFonts w:ascii="Times New Roman" w:hAnsi="Times New Roman" w:cs="Times New Roman"/>
        </w:rPr>
        <w:t>studies have used natural experiments in traffic safety to estimate the VSL.</w:t>
      </w:r>
      <w:r w:rsidR="00482F17">
        <w:rPr>
          <w:rFonts w:ascii="Times New Roman" w:hAnsi="Times New Roman" w:cs="Times New Roman"/>
        </w:rPr>
        <w:t xml:space="preserve"> </w:t>
      </w:r>
      <w:r w:rsidR="00890244" w:rsidRPr="002F444D">
        <w:rPr>
          <w:rFonts w:ascii="Times New Roman" w:hAnsi="Times New Roman" w:cs="Times New Roman"/>
        </w:rPr>
        <w:t>Rohlfs</w:t>
      </w:r>
      <w:r w:rsidR="005C6487">
        <w:rPr>
          <w:rFonts w:ascii="Times New Roman" w:hAnsi="Times New Roman" w:cs="Times New Roman"/>
        </w:rPr>
        <w:t xml:space="preserve"> et al.</w:t>
      </w:r>
      <w:r w:rsidR="00890244" w:rsidRPr="002F444D">
        <w:rPr>
          <w:rFonts w:ascii="Times New Roman" w:hAnsi="Times New Roman" w:cs="Times New Roman"/>
        </w:rPr>
        <w:t xml:space="preserve"> (2015) use purchases of used cars with airbags to trace the demand curve for safety.</w:t>
      </w:r>
      <w:r w:rsidR="00482F17">
        <w:rPr>
          <w:rFonts w:ascii="Times New Roman" w:hAnsi="Times New Roman" w:cs="Times New Roman"/>
        </w:rPr>
        <w:t xml:space="preserve"> </w:t>
      </w:r>
      <w:r w:rsidR="005C6487">
        <w:rPr>
          <w:rFonts w:ascii="Times New Roman" w:hAnsi="Times New Roman" w:cs="Times New Roman"/>
        </w:rPr>
        <w:t>US c</w:t>
      </w:r>
      <w:r w:rsidR="00890244" w:rsidRPr="002F444D">
        <w:rPr>
          <w:rFonts w:ascii="Times New Roman" w:hAnsi="Times New Roman" w:cs="Times New Roman"/>
        </w:rPr>
        <w:t>ars were required to have driver-side airbags by 1996 and passenger-side airbags by 1997.</w:t>
      </w:r>
      <w:r w:rsidR="00482F17">
        <w:rPr>
          <w:rFonts w:ascii="Times New Roman" w:hAnsi="Times New Roman" w:cs="Times New Roman"/>
        </w:rPr>
        <w:t xml:space="preserve"> </w:t>
      </w:r>
      <w:r w:rsidR="00890244" w:rsidRPr="002F444D">
        <w:rPr>
          <w:rFonts w:ascii="Times New Roman" w:hAnsi="Times New Roman" w:cs="Times New Roman"/>
        </w:rPr>
        <w:t xml:space="preserve">Some luxury vehicles had airbags before this time, but the fraction of vehicles with airbags increased sharply around the </w:t>
      </w:r>
      <w:r w:rsidR="00890244" w:rsidRPr="002F444D">
        <w:rPr>
          <w:rFonts w:ascii="Times New Roman" w:hAnsi="Times New Roman" w:cs="Times New Roman"/>
        </w:rPr>
        <w:lastRenderedPageBreak/>
        <w:t xml:space="preserve">deadline, making it possible for the authors to use a regression discontinuity </w:t>
      </w:r>
      <w:r w:rsidR="00843EFC">
        <w:rPr>
          <w:rFonts w:ascii="Times New Roman" w:hAnsi="Times New Roman" w:cs="Times New Roman"/>
        </w:rPr>
        <w:t>strategy</w:t>
      </w:r>
      <w:r w:rsidR="00890244" w:rsidRPr="002F444D">
        <w:rPr>
          <w:rFonts w:ascii="Times New Roman" w:hAnsi="Times New Roman" w:cs="Times New Roman"/>
        </w:rPr>
        <w:t xml:space="preserve">. </w:t>
      </w:r>
      <w:r>
        <w:rPr>
          <w:rFonts w:ascii="Times New Roman" w:hAnsi="Times New Roman" w:cs="Times New Roman"/>
        </w:rPr>
        <w:t>In the two years before and after</w:t>
      </w:r>
      <w:r w:rsidR="00373E06">
        <w:rPr>
          <w:rFonts w:ascii="Times New Roman" w:hAnsi="Times New Roman" w:cs="Times New Roman"/>
        </w:rPr>
        <w:t xml:space="preserve"> the deadline</w:t>
      </w:r>
      <w:r w:rsidR="005C6487">
        <w:rPr>
          <w:rFonts w:ascii="Times New Roman" w:hAnsi="Times New Roman" w:cs="Times New Roman"/>
        </w:rPr>
        <w:t>,</w:t>
      </w:r>
      <w:r w:rsidR="00890244" w:rsidRPr="002F444D">
        <w:rPr>
          <w:rFonts w:ascii="Times New Roman" w:hAnsi="Times New Roman" w:cs="Times New Roman"/>
        </w:rPr>
        <w:t xml:space="preserve"> other characteristics of a make</w:t>
      </w:r>
      <w:r w:rsidR="005C6487">
        <w:rPr>
          <w:rFonts w:ascii="Times New Roman" w:hAnsi="Times New Roman" w:cs="Times New Roman"/>
        </w:rPr>
        <w:t xml:space="preserve"> and </w:t>
      </w:r>
      <w:r w:rsidR="00890244" w:rsidRPr="002F444D">
        <w:rPr>
          <w:rFonts w:ascii="Times New Roman" w:hAnsi="Times New Roman" w:cs="Times New Roman"/>
        </w:rPr>
        <w:t>model did not change appreciably, nor, presumably, did the characteristics of the drivers involved in fatal crashes.</w:t>
      </w:r>
      <w:r w:rsidR="00482F17">
        <w:rPr>
          <w:rFonts w:ascii="Times New Roman" w:hAnsi="Times New Roman" w:cs="Times New Roman"/>
        </w:rPr>
        <w:t xml:space="preserve"> </w:t>
      </w:r>
      <w:r w:rsidR="00890244" w:rsidRPr="002F444D">
        <w:rPr>
          <w:rFonts w:ascii="Times New Roman" w:hAnsi="Times New Roman" w:cs="Times New Roman"/>
        </w:rPr>
        <w:t>Over this period</w:t>
      </w:r>
      <w:r w:rsidR="005C6487">
        <w:rPr>
          <w:rFonts w:ascii="Times New Roman" w:hAnsi="Times New Roman" w:cs="Times New Roman"/>
        </w:rPr>
        <w:t>,</w:t>
      </w:r>
      <w:r w:rsidR="00890244" w:rsidRPr="002F444D">
        <w:rPr>
          <w:rFonts w:ascii="Times New Roman" w:hAnsi="Times New Roman" w:cs="Times New Roman"/>
        </w:rPr>
        <w:t xml:space="preserve"> increases in the supply of airbags (and reductions in the cost of </w:t>
      </w:r>
      <w:r>
        <w:rPr>
          <w:rFonts w:ascii="Times New Roman" w:hAnsi="Times New Roman" w:cs="Times New Roman"/>
        </w:rPr>
        <w:t xml:space="preserve">their </w:t>
      </w:r>
      <w:r w:rsidR="00890244" w:rsidRPr="002F444D">
        <w:rPr>
          <w:rFonts w:ascii="Times New Roman" w:hAnsi="Times New Roman" w:cs="Times New Roman"/>
        </w:rPr>
        <w:t>manufactur</w:t>
      </w:r>
      <w:r>
        <w:rPr>
          <w:rFonts w:ascii="Times New Roman" w:hAnsi="Times New Roman" w:cs="Times New Roman"/>
        </w:rPr>
        <w:t>e</w:t>
      </w:r>
      <w:r w:rsidR="00890244" w:rsidRPr="002F444D">
        <w:rPr>
          <w:rFonts w:ascii="Times New Roman" w:hAnsi="Times New Roman" w:cs="Times New Roman"/>
        </w:rPr>
        <w:t>) caused the price to fall.</w:t>
      </w:r>
      <w:r w:rsidR="00482F17">
        <w:rPr>
          <w:rFonts w:ascii="Times New Roman" w:hAnsi="Times New Roman" w:cs="Times New Roman"/>
        </w:rPr>
        <w:t xml:space="preserve"> </w:t>
      </w:r>
      <w:r w:rsidR="00890244" w:rsidRPr="002F444D">
        <w:rPr>
          <w:rFonts w:ascii="Times New Roman" w:hAnsi="Times New Roman" w:cs="Times New Roman"/>
        </w:rPr>
        <w:t>The marginal cost of airbags divided by the risk reduction delivered (the sum of risk reductions over the life of the vehicle) provides an estimate of the VSL.</w:t>
      </w:r>
    </w:p>
    <w:p w14:paraId="33A7BCC0" w14:textId="2AB7F913" w:rsidR="00F922DF" w:rsidRDefault="00890244" w:rsidP="00DC1A1A">
      <w:pPr>
        <w:spacing w:line="480" w:lineRule="auto"/>
        <w:ind w:firstLine="720"/>
        <w:rPr>
          <w:rFonts w:ascii="Times New Roman" w:hAnsi="Times New Roman" w:cs="Times New Roman"/>
        </w:rPr>
      </w:pPr>
      <w:r w:rsidRPr="002F444D">
        <w:rPr>
          <w:rFonts w:ascii="Times New Roman" w:hAnsi="Times New Roman" w:cs="Times New Roman"/>
        </w:rPr>
        <w:t>Another quasi-experiment used to estimate the VSL is the change in speed limits on some rural interstate roads in the late 1980s.</w:t>
      </w:r>
      <w:r w:rsidR="00482F17">
        <w:rPr>
          <w:rFonts w:ascii="Times New Roman" w:hAnsi="Times New Roman" w:cs="Times New Roman"/>
        </w:rPr>
        <w:t xml:space="preserve"> </w:t>
      </w:r>
      <w:r w:rsidRPr="002F444D">
        <w:rPr>
          <w:rFonts w:ascii="Times New Roman" w:hAnsi="Times New Roman" w:cs="Times New Roman"/>
        </w:rPr>
        <w:t>In 1987 the federal government gave states the opportunity to increase speed limits on rural interstates from 55 to 65 mph while maintaining the federal speed limit of 55 mph on urban interstates and rural arterial roads.</w:t>
      </w:r>
      <w:r w:rsidR="00482F17">
        <w:rPr>
          <w:rFonts w:ascii="Times New Roman" w:hAnsi="Times New Roman" w:cs="Times New Roman"/>
        </w:rPr>
        <w:t xml:space="preserve"> </w:t>
      </w:r>
      <w:r w:rsidRPr="002F444D">
        <w:rPr>
          <w:rFonts w:ascii="Times New Roman" w:hAnsi="Times New Roman" w:cs="Times New Roman"/>
        </w:rPr>
        <w:t xml:space="preserve">Ashenfelter and Greenstone </w:t>
      </w:r>
      <w:r w:rsidR="008B2A6D">
        <w:rPr>
          <w:rFonts w:ascii="Times New Roman" w:hAnsi="Times New Roman" w:cs="Times New Roman"/>
        </w:rPr>
        <w:t xml:space="preserve">(2004) </w:t>
      </w:r>
      <w:r w:rsidRPr="002F444D">
        <w:rPr>
          <w:rFonts w:ascii="Times New Roman" w:hAnsi="Times New Roman" w:cs="Times New Roman"/>
        </w:rPr>
        <w:t>compare fatalities on rural interstates in states that raised their speed limits with fatalities on rural interstates in states that did not, before (1982</w:t>
      </w:r>
      <w:r w:rsidR="005C6487">
        <w:rPr>
          <w:rFonts w:ascii="Times New Roman" w:hAnsi="Times New Roman" w:cs="Times New Roman"/>
        </w:rPr>
        <w:t>–</w:t>
      </w:r>
      <w:r w:rsidRPr="002F444D">
        <w:rPr>
          <w:rFonts w:ascii="Times New Roman" w:hAnsi="Times New Roman" w:cs="Times New Roman"/>
        </w:rPr>
        <w:t>86) and after (1988</w:t>
      </w:r>
      <w:r w:rsidR="005C6487">
        <w:rPr>
          <w:rFonts w:ascii="Times New Roman" w:hAnsi="Times New Roman" w:cs="Times New Roman"/>
        </w:rPr>
        <w:t>–</w:t>
      </w:r>
      <w:r w:rsidRPr="002F444D">
        <w:rPr>
          <w:rFonts w:ascii="Times New Roman" w:hAnsi="Times New Roman" w:cs="Times New Roman"/>
        </w:rPr>
        <w:t>93) the speed limit increase.</w:t>
      </w:r>
      <w:r w:rsidR="00482F17">
        <w:rPr>
          <w:rFonts w:ascii="Times New Roman" w:hAnsi="Times New Roman" w:cs="Times New Roman"/>
        </w:rPr>
        <w:t xml:space="preserve"> </w:t>
      </w:r>
      <w:r w:rsidRPr="002F444D">
        <w:rPr>
          <w:rFonts w:ascii="Times New Roman" w:hAnsi="Times New Roman" w:cs="Times New Roman"/>
        </w:rPr>
        <w:t>They also compare fatalities on rural interstates with fatalities on rural arterials in the states</w:t>
      </w:r>
      <w:r w:rsidR="00953257">
        <w:rPr>
          <w:rFonts w:ascii="Times New Roman" w:hAnsi="Times New Roman" w:cs="Times New Roman"/>
        </w:rPr>
        <w:t xml:space="preserve"> that raised the speed limits</w:t>
      </w:r>
      <w:r w:rsidRPr="002F444D">
        <w:rPr>
          <w:rFonts w:ascii="Times New Roman" w:hAnsi="Times New Roman" w:cs="Times New Roman"/>
        </w:rPr>
        <w:t>.</w:t>
      </w:r>
    </w:p>
    <w:p w14:paraId="3828930C" w14:textId="36CF736A" w:rsidR="00F922DF" w:rsidRDefault="00890244" w:rsidP="00DC1A1A">
      <w:pPr>
        <w:spacing w:line="480" w:lineRule="auto"/>
        <w:ind w:firstLine="720"/>
        <w:rPr>
          <w:rFonts w:ascii="Times New Roman" w:hAnsi="Times New Roman" w:cs="Times New Roman"/>
        </w:rPr>
      </w:pPr>
      <w:r w:rsidRPr="002F444D">
        <w:rPr>
          <w:rFonts w:ascii="Times New Roman" w:hAnsi="Times New Roman" w:cs="Times New Roman"/>
        </w:rPr>
        <w:t>Because a rational individual will choose the speed that minimizes the time plus accident costs of travel, the value of time saved per marginal fatality will equal the individual’s rate of substitution between money and risk.</w:t>
      </w:r>
      <w:r w:rsidR="00482F17">
        <w:rPr>
          <w:rFonts w:ascii="Times New Roman" w:hAnsi="Times New Roman" w:cs="Times New Roman"/>
        </w:rPr>
        <w:t xml:space="preserve"> </w:t>
      </w:r>
      <w:r w:rsidRPr="002F444D">
        <w:rPr>
          <w:rFonts w:ascii="Times New Roman" w:hAnsi="Times New Roman" w:cs="Times New Roman"/>
        </w:rPr>
        <w:t xml:space="preserve">The VSL is calculated by estimating equations for travel hours and fatalities. The ratio of the coefficients on the </w:t>
      </w:r>
      <w:r w:rsidR="00ED63F3">
        <w:rPr>
          <w:rFonts w:ascii="Times New Roman" w:hAnsi="Times New Roman" w:cs="Times New Roman"/>
        </w:rPr>
        <w:t xml:space="preserve">higher </w:t>
      </w:r>
      <w:r w:rsidRPr="002F444D">
        <w:rPr>
          <w:rFonts w:ascii="Times New Roman" w:hAnsi="Times New Roman" w:cs="Times New Roman"/>
        </w:rPr>
        <w:t>speed</w:t>
      </w:r>
      <w:r w:rsidR="00ED63F3">
        <w:rPr>
          <w:rFonts w:ascii="Times New Roman" w:hAnsi="Times New Roman" w:cs="Times New Roman"/>
        </w:rPr>
        <w:t xml:space="preserve"> </w:t>
      </w:r>
      <w:r w:rsidRPr="002F444D">
        <w:rPr>
          <w:rFonts w:ascii="Times New Roman" w:hAnsi="Times New Roman" w:cs="Times New Roman"/>
        </w:rPr>
        <w:t>limit in the two equation</w:t>
      </w:r>
      <w:r w:rsidR="00ED63F3">
        <w:rPr>
          <w:rFonts w:ascii="Times New Roman" w:hAnsi="Times New Roman" w:cs="Times New Roman"/>
        </w:rPr>
        <w:t>s</w:t>
      </w:r>
      <w:r w:rsidRPr="002F444D">
        <w:rPr>
          <w:rFonts w:ascii="Times New Roman" w:hAnsi="Times New Roman" w:cs="Times New Roman"/>
        </w:rPr>
        <w:t xml:space="preserve"> provides an estimate of the VSL.</w:t>
      </w:r>
      <w:r w:rsidR="00482F17">
        <w:rPr>
          <w:rFonts w:ascii="Times New Roman" w:hAnsi="Times New Roman" w:cs="Times New Roman"/>
        </w:rPr>
        <w:t xml:space="preserve"> </w:t>
      </w:r>
      <w:r w:rsidRPr="002F444D">
        <w:rPr>
          <w:rFonts w:ascii="Times New Roman" w:hAnsi="Times New Roman" w:cs="Times New Roman"/>
        </w:rPr>
        <w:t>Ashenfelter and Greenstone estimate that raising the speed limit on rural interstate</w:t>
      </w:r>
      <w:r w:rsidR="00ED63F3">
        <w:rPr>
          <w:rFonts w:ascii="Times New Roman" w:hAnsi="Times New Roman" w:cs="Times New Roman"/>
        </w:rPr>
        <w:t>s</w:t>
      </w:r>
      <w:r w:rsidRPr="002F444D">
        <w:rPr>
          <w:rFonts w:ascii="Times New Roman" w:hAnsi="Times New Roman" w:cs="Times New Roman"/>
        </w:rPr>
        <w:t xml:space="preserve"> saved 125,000 hours per additional death. The money value of the hours saved depends on the value of time and the number of occupants per vehicle.</w:t>
      </w:r>
      <w:r w:rsidR="00482F17">
        <w:rPr>
          <w:rFonts w:ascii="Times New Roman" w:hAnsi="Times New Roman" w:cs="Times New Roman"/>
        </w:rPr>
        <w:t xml:space="preserve"> </w:t>
      </w:r>
    </w:p>
    <w:p w14:paraId="0FE4B9FB" w14:textId="5D393305" w:rsidR="00606E03" w:rsidRPr="002F444D" w:rsidRDefault="00890244" w:rsidP="00DC1A1A">
      <w:pPr>
        <w:spacing w:line="480" w:lineRule="auto"/>
        <w:ind w:firstLine="720"/>
        <w:rPr>
          <w:rFonts w:ascii="Times New Roman" w:hAnsi="Times New Roman" w:cs="Times New Roman"/>
        </w:rPr>
      </w:pPr>
      <w:r w:rsidRPr="002F444D">
        <w:rPr>
          <w:rFonts w:ascii="Times New Roman" w:hAnsi="Times New Roman" w:cs="Times New Roman"/>
        </w:rPr>
        <w:t>The recent traffic safety literature provides estimates of the VSL that are a useful addition to labor market estimates. Both literatures value risk of accidental death, but the traffic safety literature captures a broader spectrum of the population.</w:t>
      </w:r>
      <w:r w:rsidR="00482F17">
        <w:rPr>
          <w:rFonts w:ascii="Times New Roman" w:hAnsi="Times New Roman" w:cs="Times New Roman"/>
        </w:rPr>
        <w:t xml:space="preserve"> </w:t>
      </w:r>
      <w:r w:rsidRPr="002F444D">
        <w:rPr>
          <w:rFonts w:ascii="Times New Roman" w:hAnsi="Times New Roman" w:cs="Times New Roman"/>
        </w:rPr>
        <w:t>The revealed preference studies based on housing prices and medical expenditures, discussed next, value risks that are more closely associated with environmental regulations.</w:t>
      </w:r>
      <w:r w:rsidR="00482F17">
        <w:rPr>
          <w:rFonts w:ascii="Times New Roman" w:hAnsi="Times New Roman" w:cs="Times New Roman"/>
        </w:rPr>
        <w:t xml:space="preserve">  </w:t>
      </w:r>
    </w:p>
    <w:p w14:paraId="4A479D2F" w14:textId="01052D14" w:rsidR="00606E03" w:rsidRPr="007F0708" w:rsidRDefault="00890244" w:rsidP="008814B0">
      <w:pPr>
        <w:spacing w:before="240" w:line="480" w:lineRule="auto"/>
        <w:rPr>
          <w:rFonts w:asciiTheme="majorHAnsi" w:hAnsiTheme="majorHAnsi" w:cstheme="majorHAnsi"/>
          <w:b/>
          <w:bCs/>
          <w:sz w:val="24"/>
          <w:szCs w:val="24"/>
        </w:rPr>
      </w:pPr>
      <w:r w:rsidRPr="007F0708">
        <w:rPr>
          <w:rFonts w:asciiTheme="majorHAnsi" w:hAnsiTheme="majorHAnsi" w:cstheme="majorHAnsi"/>
          <w:b/>
          <w:bCs/>
          <w:sz w:val="24"/>
          <w:szCs w:val="24"/>
        </w:rPr>
        <w:t>Self-Protection and Averting Behavior in the Housing Market</w:t>
      </w:r>
      <w:r w:rsidR="001D0DE7" w:rsidRPr="007F0708">
        <w:rPr>
          <w:rFonts w:asciiTheme="majorHAnsi" w:hAnsiTheme="majorHAnsi" w:cstheme="majorHAnsi"/>
          <w:b/>
          <w:bCs/>
          <w:sz w:val="24"/>
          <w:szCs w:val="24"/>
        </w:rPr>
        <w:t xml:space="preserve"> </w:t>
      </w:r>
    </w:p>
    <w:p w14:paraId="1905B405" w14:textId="7140FEE8" w:rsidR="00F922DF" w:rsidRDefault="00890244" w:rsidP="00F42D56">
      <w:pPr>
        <w:spacing w:line="480" w:lineRule="auto"/>
        <w:rPr>
          <w:rFonts w:ascii="Times New Roman" w:hAnsi="Times New Roman" w:cs="Times New Roman"/>
        </w:rPr>
      </w:pPr>
      <w:r w:rsidRPr="002F444D">
        <w:rPr>
          <w:rFonts w:ascii="Times New Roman" w:hAnsi="Times New Roman" w:cs="Times New Roman"/>
        </w:rPr>
        <w:lastRenderedPageBreak/>
        <w:t xml:space="preserve">If health risks are capitalized into housing prices, the </w:t>
      </w:r>
      <w:r w:rsidR="00ED63F3">
        <w:rPr>
          <w:rFonts w:ascii="Times New Roman" w:hAnsi="Times New Roman" w:cs="Times New Roman"/>
        </w:rPr>
        <w:t>effe</w:t>
      </w:r>
      <w:r w:rsidRPr="002F444D">
        <w:rPr>
          <w:rFonts w:ascii="Times New Roman" w:hAnsi="Times New Roman" w:cs="Times New Roman"/>
        </w:rPr>
        <w:t>ct of exposure to an environmental risk to the occupants of a house, over the life of the house, can be used to estimate the VSL. Portney (1981) first suggested this idea in the context of air pollution and illustrated it using data from a hedonic analysis of housing prices in Allegh</w:t>
      </w:r>
      <w:r w:rsidR="00FB2B30">
        <w:rPr>
          <w:rFonts w:ascii="Times New Roman" w:hAnsi="Times New Roman" w:cs="Times New Roman"/>
        </w:rPr>
        <w:t>e</w:t>
      </w:r>
      <w:r w:rsidRPr="002F444D">
        <w:rPr>
          <w:rFonts w:ascii="Times New Roman" w:hAnsi="Times New Roman" w:cs="Times New Roman"/>
        </w:rPr>
        <w:t xml:space="preserve">ny County, </w:t>
      </w:r>
      <w:r w:rsidR="00ED63F3">
        <w:rPr>
          <w:rFonts w:ascii="Times New Roman" w:hAnsi="Times New Roman" w:cs="Times New Roman"/>
        </w:rPr>
        <w:t>Pennsylvania</w:t>
      </w:r>
      <w:r w:rsidR="00ED63F3" w:rsidRPr="002F444D">
        <w:rPr>
          <w:rFonts w:ascii="Times New Roman" w:hAnsi="Times New Roman" w:cs="Times New Roman"/>
        </w:rPr>
        <w:t xml:space="preserve"> </w:t>
      </w:r>
      <w:r w:rsidRPr="002F444D">
        <w:rPr>
          <w:rFonts w:ascii="Times New Roman" w:hAnsi="Times New Roman" w:cs="Times New Roman"/>
        </w:rPr>
        <w:t>(</w:t>
      </w:r>
      <w:r w:rsidRPr="00067650">
        <w:rPr>
          <w:rFonts w:ascii="Times New Roman" w:hAnsi="Times New Roman" w:cs="Times New Roman"/>
        </w:rPr>
        <w:t>Spore 1972</w:t>
      </w:r>
      <w:r w:rsidRPr="002F444D">
        <w:rPr>
          <w:rFonts w:ascii="Times New Roman" w:hAnsi="Times New Roman" w:cs="Times New Roman"/>
        </w:rPr>
        <w:t>)</w:t>
      </w:r>
      <w:r w:rsidR="00ED63F3">
        <w:rPr>
          <w:rFonts w:ascii="Times New Roman" w:hAnsi="Times New Roman" w:cs="Times New Roman"/>
        </w:rPr>
        <w:t>,</w:t>
      </w:r>
      <w:r w:rsidRPr="002F444D">
        <w:rPr>
          <w:rFonts w:ascii="Times New Roman" w:hAnsi="Times New Roman" w:cs="Times New Roman"/>
        </w:rPr>
        <w:t xml:space="preserve"> which he combined with an epidemiological study of the mortality effects of air pollution (Gregor 1977).</w:t>
      </w:r>
      <w:r w:rsidR="00482F17">
        <w:rPr>
          <w:rFonts w:ascii="Times New Roman" w:hAnsi="Times New Roman" w:cs="Times New Roman"/>
        </w:rPr>
        <w:t xml:space="preserve"> </w:t>
      </w:r>
      <w:r w:rsidRPr="002F444D">
        <w:rPr>
          <w:rFonts w:ascii="Times New Roman" w:hAnsi="Times New Roman" w:cs="Times New Roman"/>
        </w:rPr>
        <w:t xml:space="preserve">This approach must, of course, address the issues listed at the beginning of this section: the </w:t>
      </w:r>
      <w:r w:rsidR="00ED63F3">
        <w:rPr>
          <w:rFonts w:ascii="Times New Roman" w:hAnsi="Times New Roman" w:cs="Times New Roman"/>
        </w:rPr>
        <w:t>effe</w:t>
      </w:r>
      <w:r w:rsidRPr="002F444D">
        <w:rPr>
          <w:rFonts w:ascii="Times New Roman" w:hAnsi="Times New Roman" w:cs="Times New Roman"/>
        </w:rPr>
        <w:t>ct of air pollution on housing prices must be estimated controlling for other factors that influence house prices, including the disamenity of being located near sources of pollution.</w:t>
      </w:r>
      <w:r w:rsidR="00482F17">
        <w:rPr>
          <w:rFonts w:ascii="Times New Roman" w:hAnsi="Times New Roman" w:cs="Times New Roman"/>
        </w:rPr>
        <w:t xml:space="preserve"> </w:t>
      </w:r>
      <w:r w:rsidRPr="002F444D">
        <w:rPr>
          <w:rFonts w:ascii="Times New Roman" w:hAnsi="Times New Roman" w:cs="Times New Roman"/>
        </w:rPr>
        <w:t xml:space="preserve">Without further controls, the </w:t>
      </w:r>
      <w:r w:rsidR="00ED63F3">
        <w:rPr>
          <w:rFonts w:ascii="Times New Roman" w:hAnsi="Times New Roman" w:cs="Times New Roman"/>
        </w:rPr>
        <w:t>effe</w:t>
      </w:r>
      <w:r w:rsidRPr="002F444D">
        <w:rPr>
          <w:rFonts w:ascii="Times New Roman" w:hAnsi="Times New Roman" w:cs="Times New Roman"/>
        </w:rPr>
        <w:t xml:space="preserve">ct of air pollution on housing prices may reflect the morbidity </w:t>
      </w:r>
      <w:r w:rsidR="00ED63F3">
        <w:rPr>
          <w:rFonts w:ascii="Times New Roman" w:hAnsi="Times New Roman" w:cs="Times New Roman"/>
        </w:rPr>
        <w:t>effe</w:t>
      </w:r>
      <w:r w:rsidRPr="002F444D">
        <w:rPr>
          <w:rFonts w:ascii="Times New Roman" w:hAnsi="Times New Roman" w:cs="Times New Roman"/>
        </w:rPr>
        <w:t>cts of air pollution, as well as its visual disamenity</w:t>
      </w:r>
      <w:r w:rsidR="00AE46CD">
        <w:rPr>
          <w:rFonts w:ascii="Times New Roman" w:hAnsi="Times New Roman" w:cs="Times New Roman"/>
        </w:rPr>
        <w:t xml:space="preserve"> and effects or fears about other types of pollution exposures</w:t>
      </w:r>
      <w:r w:rsidR="00ED63F3">
        <w:rPr>
          <w:rFonts w:ascii="Times New Roman" w:hAnsi="Times New Roman" w:cs="Times New Roman"/>
        </w:rPr>
        <w:t xml:space="preserve"> (</w:t>
      </w:r>
      <w:r w:rsidR="00A30AE3">
        <w:rPr>
          <w:rFonts w:ascii="Times New Roman" w:hAnsi="Times New Roman" w:cs="Times New Roman"/>
        </w:rPr>
        <w:t>e.g</w:t>
      </w:r>
      <w:r w:rsidR="00442149">
        <w:rPr>
          <w:rFonts w:ascii="Times New Roman" w:hAnsi="Times New Roman" w:cs="Times New Roman"/>
        </w:rPr>
        <w:t>.</w:t>
      </w:r>
      <w:r w:rsidR="00A30AE3">
        <w:rPr>
          <w:rFonts w:ascii="Times New Roman" w:hAnsi="Times New Roman" w:cs="Times New Roman"/>
        </w:rPr>
        <w:t>, in drinking water</w:t>
      </w:r>
      <w:r w:rsidR="00ED63F3">
        <w:rPr>
          <w:rFonts w:ascii="Times New Roman" w:hAnsi="Times New Roman" w:cs="Times New Roman"/>
        </w:rPr>
        <w:t>)</w:t>
      </w:r>
      <w:r w:rsidRPr="002F444D">
        <w:rPr>
          <w:rFonts w:ascii="Times New Roman" w:hAnsi="Times New Roman" w:cs="Times New Roman"/>
        </w:rPr>
        <w:t>.</w:t>
      </w:r>
      <w:r w:rsidR="00482F17">
        <w:rPr>
          <w:rFonts w:ascii="Times New Roman" w:hAnsi="Times New Roman" w:cs="Times New Roman"/>
        </w:rPr>
        <w:t xml:space="preserve"> </w:t>
      </w:r>
      <w:r w:rsidRPr="002F444D">
        <w:rPr>
          <w:rFonts w:ascii="Times New Roman" w:hAnsi="Times New Roman" w:cs="Times New Roman"/>
        </w:rPr>
        <w:t xml:space="preserve">Two studies of the </w:t>
      </w:r>
      <w:r w:rsidR="00ED63F3">
        <w:rPr>
          <w:rFonts w:ascii="Times New Roman" w:hAnsi="Times New Roman" w:cs="Times New Roman"/>
        </w:rPr>
        <w:t>effe</w:t>
      </w:r>
      <w:r w:rsidRPr="002F444D">
        <w:rPr>
          <w:rFonts w:ascii="Times New Roman" w:hAnsi="Times New Roman" w:cs="Times New Roman"/>
        </w:rPr>
        <w:t>ct of cancer risks on housing values</w:t>
      </w:r>
      <w:r w:rsidR="00213DD3">
        <w:rPr>
          <w:rFonts w:ascii="Times New Roman" w:hAnsi="Times New Roman" w:cs="Times New Roman"/>
        </w:rPr>
        <w:t>,</w:t>
      </w:r>
      <w:r w:rsidRPr="002F444D">
        <w:rPr>
          <w:rFonts w:ascii="Times New Roman" w:hAnsi="Times New Roman" w:cs="Times New Roman"/>
        </w:rPr>
        <w:t xml:space="preserve"> Gayer</w:t>
      </w:r>
      <w:r w:rsidR="00ED63F3">
        <w:rPr>
          <w:rFonts w:ascii="Times New Roman" w:hAnsi="Times New Roman" w:cs="Times New Roman"/>
        </w:rPr>
        <w:t xml:space="preserve"> et al. </w:t>
      </w:r>
      <w:r w:rsidR="00213DD3">
        <w:rPr>
          <w:rFonts w:ascii="Times New Roman" w:hAnsi="Times New Roman" w:cs="Times New Roman"/>
        </w:rPr>
        <w:t>(</w:t>
      </w:r>
      <w:r w:rsidRPr="002F444D">
        <w:rPr>
          <w:rFonts w:ascii="Times New Roman" w:hAnsi="Times New Roman" w:cs="Times New Roman"/>
        </w:rPr>
        <w:t>2000</w:t>
      </w:r>
      <w:r w:rsidR="00213DD3">
        <w:rPr>
          <w:rFonts w:ascii="Times New Roman" w:hAnsi="Times New Roman" w:cs="Times New Roman"/>
        </w:rPr>
        <w:t>)</w:t>
      </w:r>
      <w:r w:rsidRPr="002F444D">
        <w:rPr>
          <w:rFonts w:ascii="Times New Roman" w:hAnsi="Times New Roman" w:cs="Times New Roman"/>
        </w:rPr>
        <w:t xml:space="preserve"> and </w:t>
      </w:r>
      <w:r w:rsidRPr="00067650">
        <w:rPr>
          <w:rFonts w:ascii="Times New Roman" w:hAnsi="Times New Roman" w:cs="Times New Roman"/>
        </w:rPr>
        <w:t xml:space="preserve">Davis </w:t>
      </w:r>
      <w:r w:rsidR="00213DD3" w:rsidRPr="00067650">
        <w:rPr>
          <w:rFonts w:ascii="Times New Roman" w:hAnsi="Times New Roman" w:cs="Times New Roman"/>
        </w:rPr>
        <w:t>(</w:t>
      </w:r>
      <w:r w:rsidRPr="00067650">
        <w:rPr>
          <w:rFonts w:ascii="Times New Roman" w:hAnsi="Times New Roman" w:cs="Times New Roman"/>
        </w:rPr>
        <w:t>2004</w:t>
      </w:r>
      <w:r w:rsidRPr="00D42254">
        <w:rPr>
          <w:rFonts w:ascii="Times New Roman" w:hAnsi="Times New Roman" w:cs="Times New Roman"/>
        </w:rPr>
        <w:t>)</w:t>
      </w:r>
      <w:r w:rsidR="00213DD3">
        <w:rPr>
          <w:rFonts w:ascii="Times New Roman" w:hAnsi="Times New Roman" w:cs="Times New Roman"/>
        </w:rPr>
        <w:t>,</w:t>
      </w:r>
      <w:r w:rsidRPr="002F444D">
        <w:rPr>
          <w:rFonts w:ascii="Times New Roman" w:hAnsi="Times New Roman" w:cs="Times New Roman"/>
        </w:rPr>
        <w:t xml:space="preserve"> avoid some of these problems by using natural experiments to value statistical cancer cases.</w:t>
      </w:r>
      <w:r w:rsidR="00482F17">
        <w:rPr>
          <w:rFonts w:ascii="Times New Roman" w:hAnsi="Times New Roman" w:cs="Times New Roman"/>
        </w:rPr>
        <w:t xml:space="preserve"> </w:t>
      </w:r>
    </w:p>
    <w:p w14:paraId="15EC841A" w14:textId="1B352197" w:rsidR="00F922DF" w:rsidRDefault="00890244" w:rsidP="00DC1A1A">
      <w:pPr>
        <w:spacing w:line="480" w:lineRule="auto"/>
        <w:ind w:firstLine="720"/>
        <w:rPr>
          <w:rFonts w:ascii="Times New Roman" w:hAnsi="Times New Roman" w:cs="Times New Roman"/>
        </w:rPr>
      </w:pPr>
      <w:r w:rsidRPr="002F444D">
        <w:rPr>
          <w:rFonts w:ascii="Times New Roman" w:hAnsi="Times New Roman" w:cs="Times New Roman"/>
        </w:rPr>
        <w:t>Gayer</w:t>
      </w:r>
      <w:r w:rsidR="00ED63F3">
        <w:rPr>
          <w:rFonts w:ascii="Times New Roman" w:hAnsi="Times New Roman" w:cs="Times New Roman"/>
        </w:rPr>
        <w:t xml:space="preserve"> et al.</w:t>
      </w:r>
      <w:r w:rsidRPr="002F444D">
        <w:rPr>
          <w:rFonts w:ascii="Times New Roman" w:hAnsi="Times New Roman" w:cs="Times New Roman"/>
        </w:rPr>
        <w:t xml:space="preserve"> (2000) relate information about ca</w:t>
      </w:r>
      <w:r w:rsidR="00373E06">
        <w:rPr>
          <w:rFonts w:ascii="Times New Roman" w:hAnsi="Times New Roman" w:cs="Times New Roman"/>
        </w:rPr>
        <w:t>ncer risks at seven</w:t>
      </w:r>
      <w:r w:rsidRPr="002F444D">
        <w:rPr>
          <w:rFonts w:ascii="Times New Roman" w:hAnsi="Times New Roman" w:cs="Times New Roman"/>
        </w:rPr>
        <w:t xml:space="preserve"> Superfund sites in Grand Rapids</w:t>
      </w:r>
      <w:r w:rsidR="00D42254">
        <w:rPr>
          <w:rFonts w:ascii="Times New Roman" w:hAnsi="Times New Roman" w:cs="Times New Roman"/>
        </w:rPr>
        <w:t>,</w:t>
      </w:r>
      <w:r w:rsidRPr="002F444D">
        <w:rPr>
          <w:rFonts w:ascii="Times New Roman" w:hAnsi="Times New Roman" w:cs="Times New Roman"/>
        </w:rPr>
        <w:t xml:space="preserve"> </w:t>
      </w:r>
      <w:r w:rsidR="00ED63F3">
        <w:rPr>
          <w:rFonts w:ascii="Times New Roman" w:hAnsi="Times New Roman" w:cs="Times New Roman"/>
        </w:rPr>
        <w:t>Michigan,</w:t>
      </w:r>
      <w:r w:rsidR="00ED63F3" w:rsidRPr="002F444D">
        <w:rPr>
          <w:rFonts w:ascii="Times New Roman" w:hAnsi="Times New Roman" w:cs="Times New Roman"/>
        </w:rPr>
        <w:t xml:space="preserve"> </w:t>
      </w:r>
      <w:r w:rsidRPr="002F444D">
        <w:rPr>
          <w:rFonts w:ascii="Times New Roman" w:hAnsi="Times New Roman" w:cs="Times New Roman"/>
        </w:rPr>
        <w:t xml:space="preserve">to the price paid for </w:t>
      </w:r>
      <w:r w:rsidR="00BB2180">
        <w:rPr>
          <w:rFonts w:ascii="Times New Roman" w:hAnsi="Times New Roman" w:cs="Times New Roman"/>
        </w:rPr>
        <w:t xml:space="preserve">local </w:t>
      </w:r>
      <w:r w:rsidRPr="002F444D">
        <w:rPr>
          <w:rFonts w:ascii="Times New Roman" w:hAnsi="Times New Roman" w:cs="Times New Roman"/>
        </w:rPr>
        <w:t>houses before and after EPA released studies estimating the magnitude of cancer risks associated with the sites.</w:t>
      </w:r>
      <w:r w:rsidR="00482F17">
        <w:rPr>
          <w:rFonts w:ascii="Times New Roman" w:hAnsi="Times New Roman" w:cs="Times New Roman"/>
        </w:rPr>
        <w:t xml:space="preserve"> </w:t>
      </w:r>
      <w:r w:rsidRPr="002F444D">
        <w:rPr>
          <w:rFonts w:ascii="Times New Roman" w:hAnsi="Times New Roman" w:cs="Times New Roman"/>
        </w:rPr>
        <w:t xml:space="preserve">The authors assume that people have a subjective probability of cancer risk before EPA announces a remediation plan, and </w:t>
      </w:r>
      <w:r w:rsidR="00BB2180">
        <w:rPr>
          <w:rFonts w:ascii="Times New Roman" w:hAnsi="Times New Roman" w:cs="Times New Roman"/>
        </w:rPr>
        <w:t xml:space="preserve">they </w:t>
      </w:r>
      <w:r w:rsidRPr="002F444D">
        <w:rPr>
          <w:rFonts w:ascii="Times New Roman" w:hAnsi="Times New Roman" w:cs="Times New Roman"/>
        </w:rPr>
        <w:t>modify this with information on cancer risk after the remediation plan is announced and publicized in newspaper accounts.</w:t>
      </w:r>
      <w:r w:rsidR="00482F17">
        <w:rPr>
          <w:rFonts w:ascii="Times New Roman" w:hAnsi="Times New Roman" w:cs="Times New Roman"/>
        </w:rPr>
        <w:t xml:space="preserve"> </w:t>
      </w:r>
      <w:r w:rsidRPr="002F444D">
        <w:rPr>
          <w:rFonts w:ascii="Times New Roman" w:hAnsi="Times New Roman" w:cs="Times New Roman"/>
        </w:rPr>
        <w:t xml:space="preserve">To estimate the </w:t>
      </w:r>
      <w:r w:rsidR="00BB2180">
        <w:rPr>
          <w:rFonts w:ascii="Times New Roman" w:hAnsi="Times New Roman" w:cs="Times New Roman"/>
        </w:rPr>
        <w:t>effe</w:t>
      </w:r>
      <w:r w:rsidR="00BB2180" w:rsidRPr="002F444D">
        <w:rPr>
          <w:rFonts w:ascii="Times New Roman" w:hAnsi="Times New Roman" w:cs="Times New Roman"/>
        </w:rPr>
        <w:t xml:space="preserve">ct </w:t>
      </w:r>
      <w:r w:rsidRPr="002F444D">
        <w:rPr>
          <w:rFonts w:ascii="Times New Roman" w:hAnsi="Times New Roman" w:cs="Times New Roman"/>
        </w:rPr>
        <w:t>of cancer risk on housing prices</w:t>
      </w:r>
      <w:r w:rsidR="00BB2180">
        <w:rPr>
          <w:rFonts w:ascii="Times New Roman" w:hAnsi="Times New Roman" w:cs="Times New Roman"/>
        </w:rPr>
        <w:t>,</w:t>
      </w:r>
      <w:r w:rsidRPr="002F444D">
        <w:rPr>
          <w:rFonts w:ascii="Times New Roman" w:hAnsi="Times New Roman" w:cs="Times New Roman"/>
        </w:rPr>
        <w:t xml:space="preserve"> Gayer</w:t>
      </w:r>
      <w:r w:rsidR="00BB2180">
        <w:rPr>
          <w:rFonts w:ascii="Times New Roman" w:hAnsi="Times New Roman" w:cs="Times New Roman"/>
        </w:rPr>
        <w:t xml:space="preserve"> et al.</w:t>
      </w:r>
      <w:r w:rsidRPr="002F444D">
        <w:rPr>
          <w:rFonts w:ascii="Times New Roman" w:hAnsi="Times New Roman" w:cs="Times New Roman"/>
        </w:rPr>
        <w:t xml:space="preserve"> estimate a difference</w:t>
      </w:r>
      <w:r w:rsidR="00BB2180">
        <w:rPr>
          <w:rFonts w:ascii="Times New Roman" w:hAnsi="Times New Roman" w:cs="Times New Roman"/>
        </w:rPr>
        <w:t>-</w:t>
      </w:r>
      <w:r w:rsidRPr="002F444D">
        <w:rPr>
          <w:rFonts w:ascii="Times New Roman" w:hAnsi="Times New Roman" w:cs="Times New Roman"/>
        </w:rPr>
        <w:t>in-differences model: house price is a function of the lifetime cancer risk associated with the house as estimated by EPA</w:t>
      </w:r>
      <w:r w:rsidR="002112BA">
        <w:rPr>
          <w:rFonts w:ascii="Times New Roman" w:hAnsi="Times New Roman" w:cs="Times New Roman"/>
        </w:rPr>
        <w:t xml:space="preserve"> (risk)</w:t>
      </w:r>
      <w:r w:rsidRPr="002F444D">
        <w:rPr>
          <w:rFonts w:ascii="Times New Roman" w:hAnsi="Times New Roman" w:cs="Times New Roman"/>
        </w:rPr>
        <w:t>, the interaction of risk with a dummy variable equal to one after EPA’s estimate has been announced, and an “after” dummy. The coefficients on risk and risk</w:t>
      </w:r>
      <w:r w:rsidR="002112BA">
        <w:rPr>
          <w:rFonts w:ascii="Times New Roman" w:hAnsi="Times New Roman" w:cs="Times New Roman"/>
        </w:rPr>
        <w:t>*</w:t>
      </w:r>
      <w:r w:rsidRPr="002F444D">
        <w:rPr>
          <w:rFonts w:ascii="Times New Roman" w:hAnsi="Times New Roman" w:cs="Times New Roman"/>
        </w:rPr>
        <w:t>after are used to estimate the value of a statistical cancer case.</w:t>
      </w:r>
      <w:r w:rsidR="00482F17">
        <w:rPr>
          <w:rStyle w:val="FootnoteReference"/>
          <w:rFonts w:ascii="Times New Roman" w:hAnsi="Times New Roman" w:cs="Times New Roman"/>
        </w:rPr>
        <w:t xml:space="preserve"> </w:t>
      </w:r>
      <w:r w:rsidRPr="002F444D">
        <w:rPr>
          <w:rFonts w:ascii="Times New Roman" w:hAnsi="Times New Roman" w:cs="Times New Roman"/>
        </w:rPr>
        <w:t>The study convincingly handles the issues associated with hedonic property value studies:</w:t>
      </w:r>
      <w:r w:rsidR="00482F17">
        <w:rPr>
          <w:rFonts w:ascii="Times New Roman" w:hAnsi="Times New Roman" w:cs="Times New Roman"/>
        </w:rPr>
        <w:t xml:space="preserve"> </w:t>
      </w:r>
      <w:r w:rsidRPr="002F444D">
        <w:rPr>
          <w:rFonts w:ascii="Times New Roman" w:hAnsi="Times New Roman" w:cs="Times New Roman"/>
        </w:rPr>
        <w:t>cancer risk is carefully measured for the occupants of each house based on groundwater and dermal exposures to Superfund sites; the authors also control for the visual disamenity of living near a Superfund site, as well as for housing and neighborhood characteristics.</w:t>
      </w:r>
      <w:r w:rsidR="00482F17">
        <w:rPr>
          <w:rFonts w:ascii="Times New Roman" w:hAnsi="Times New Roman" w:cs="Times New Roman"/>
        </w:rPr>
        <w:t xml:space="preserve"> </w:t>
      </w:r>
    </w:p>
    <w:p w14:paraId="6582FC13" w14:textId="69DCDEC5" w:rsidR="000E43B4" w:rsidRDefault="00890244" w:rsidP="00177831">
      <w:pPr>
        <w:spacing w:line="480" w:lineRule="auto"/>
        <w:rPr>
          <w:rFonts w:ascii="Times New Roman" w:eastAsia="Times New Roman" w:hAnsi="Times New Roman" w:cs="Times New Roman"/>
        </w:rPr>
      </w:pPr>
      <w:r w:rsidRPr="002F444D">
        <w:rPr>
          <w:rFonts w:ascii="Times New Roman" w:hAnsi="Times New Roman" w:cs="Times New Roman"/>
        </w:rPr>
        <w:lastRenderedPageBreak/>
        <w:t xml:space="preserve">Davis (2004) </w:t>
      </w:r>
      <w:r w:rsidR="00BB2180">
        <w:rPr>
          <w:rFonts w:ascii="Times New Roman" w:hAnsi="Times New Roman" w:cs="Times New Roman"/>
        </w:rPr>
        <w:t>compares</w:t>
      </w:r>
      <w:r w:rsidRPr="002F444D">
        <w:rPr>
          <w:rFonts w:ascii="Times New Roman" w:hAnsi="Times New Roman" w:cs="Times New Roman"/>
        </w:rPr>
        <w:t xml:space="preserve"> housing prices in Carroll County, </w:t>
      </w:r>
      <w:r w:rsidR="00BB2180">
        <w:rPr>
          <w:rFonts w:ascii="Times New Roman" w:hAnsi="Times New Roman" w:cs="Times New Roman"/>
        </w:rPr>
        <w:t>Nevada,</w:t>
      </w:r>
      <w:r w:rsidR="00BB2180" w:rsidRPr="002F444D">
        <w:rPr>
          <w:rFonts w:ascii="Times New Roman" w:hAnsi="Times New Roman" w:cs="Times New Roman"/>
        </w:rPr>
        <w:t xml:space="preserve"> </w:t>
      </w:r>
      <w:r w:rsidRPr="002F444D">
        <w:rPr>
          <w:rFonts w:ascii="Times New Roman" w:hAnsi="Times New Roman" w:cs="Times New Roman"/>
        </w:rPr>
        <w:t>before and after an outbreak of pediatric leukemia</w:t>
      </w:r>
      <w:r w:rsidR="00BB2180">
        <w:rPr>
          <w:rFonts w:ascii="Times New Roman" w:hAnsi="Times New Roman" w:cs="Times New Roman"/>
        </w:rPr>
        <w:t xml:space="preserve"> with</w:t>
      </w:r>
      <w:r w:rsidRPr="002F444D">
        <w:rPr>
          <w:rFonts w:ascii="Times New Roman" w:hAnsi="Times New Roman" w:cs="Times New Roman"/>
        </w:rPr>
        <w:t xml:space="preserve"> housing prices in a control county to calculate the value of a statistical case of pediatric leukemia.</w:t>
      </w:r>
      <w:r w:rsidR="00482F17">
        <w:rPr>
          <w:rFonts w:ascii="Times New Roman" w:hAnsi="Times New Roman" w:cs="Times New Roman"/>
        </w:rPr>
        <w:t xml:space="preserve"> </w:t>
      </w:r>
      <w:r w:rsidRPr="002F444D">
        <w:rPr>
          <w:rFonts w:ascii="Times New Roman" w:hAnsi="Times New Roman" w:cs="Times New Roman"/>
        </w:rPr>
        <w:t>He finds that housing prices fell by 14</w:t>
      </w:r>
      <w:r w:rsidR="00BB2180">
        <w:rPr>
          <w:rFonts w:ascii="Times New Roman" w:hAnsi="Times New Roman" w:cs="Times New Roman"/>
        </w:rPr>
        <w:t xml:space="preserve"> percent</w:t>
      </w:r>
      <w:r w:rsidRPr="002F444D">
        <w:rPr>
          <w:rFonts w:ascii="Times New Roman" w:hAnsi="Times New Roman" w:cs="Times New Roman"/>
        </w:rPr>
        <w:t xml:space="preserve"> in Carroll County, relative to the control county, after the cancer cluster appeared.</w:t>
      </w:r>
      <w:r w:rsidR="00F922DF">
        <w:rPr>
          <w:rFonts w:ascii="Times New Roman" w:hAnsi="Times New Roman" w:cs="Times New Roman"/>
        </w:rPr>
        <w:t xml:space="preserve"> </w:t>
      </w:r>
      <w:r w:rsidRPr="002F444D">
        <w:rPr>
          <w:rFonts w:ascii="Times New Roman" w:hAnsi="Times New Roman" w:cs="Times New Roman"/>
        </w:rPr>
        <w:t>But the 14</w:t>
      </w:r>
      <w:r w:rsidR="00BB2180">
        <w:rPr>
          <w:rFonts w:ascii="Times New Roman" w:hAnsi="Times New Roman" w:cs="Times New Roman"/>
        </w:rPr>
        <w:t xml:space="preserve"> percent drop</w:t>
      </w:r>
      <w:r w:rsidR="00BB2180" w:rsidRPr="002F444D">
        <w:rPr>
          <w:rFonts w:ascii="Times New Roman" w:hAnsi="Times New Roman" w:cs="Times New Roman"/>
        </w:rPr>
        <w:t xml:space="preserve"> </w:t>
      </w:r>
      <w:r w:rsidRPr="002F444D">
        <w:rPr>
          <w:rFonts w:ascii="Times New Roman" w:hAnsi="Times New Roman" w:cs="Times New Roman"/>
        </w:rPr>
        <w:t>captures the lifetime cancer risks associated with th</w:t>
      </w:r>
      <w:r w:rsidR="00E82CFE">
        <w:rPr>
          <w:rFonts w:ascii="Times New Roman" w:hAnsi="Times New Roman" w:cs="Times New Roman"/>
        </w:rPr>
        <w:t>e house.</w:t>
      </w:r>
      <w:r w:rsidR="00482F17">
        <w:rPr>
          <w:rFonts w:ascii="Times New Roman" w:hAnsi="Times New Roman" w:cs="Times New Roman"/>
        </w:rPr>
        <w:t xml:space="preserve"> </w:t>
      </w:r>
      <w:r w:rsidR="000E43B4">
        <w:rPr>
          <w:rFonts w:ascii="Times New Roman" w:eastAsia="Times New Roman" w:hAnsi="Times New Roman" w:cs="Times New Roman"/>
        </w:rPr>
        <w:t>Davis divides the change in house price by the present value of pediatric lifetime cancer risk to compute the value of a statistical cancer case.  Using a higher discount rate to compute the present value of lifetime cancer risks yields a smaller present value and, hence, a larger value of a statistical cancer case.</w:t>
      </w:r>
    </w:p>
    <w:p w14:paraId="56557C87" w14:textId="77777777" w:rsidR="00177831" w:rsidRDefault="00177831" w:rsidP="00177831">
      <w:pPr>
        <w:spacing w:line="480" w:lineRule="auto"/>
        <w:rPr>
          <w:rFonts w:eastAsia="Times New Roman"/>
        </w:rPr>
      </w:pPr>
    </w:p>
    <w:p w14:paraId="6E075A56" w14:textId="5F5E3EC0" w:rsidR="00890244" w:rsidRPr="007F0708" w:rsidRDefault="00614CCB" w:rsidP="007F0708">
      <w:pPr>
        <w:spacing w:after="240" w:line="480" w:lineRule="auto"/>
        <w:rPr>
          <w:rFonts w:asciiTheme="majorHAnsi" w:hAnsiTheme="majorHAnsi" w:cstheme="majorHAnsi"/>
          <w:b/>
          <w:bCs/>
          <w:sz w:val="24"/>
          <w:szCs w:val="24"/>
        </w:rPr>
      </w:pPr>
      <w:r w:rsidRPr="007F0708">
        <w:rPr>
          <w:rFonts w:asciiTheme="majorHAnsi" w:hAnsiTheme="majorHAnsi" w:cstheme="majorHAnsi"/>
          <w:b/>
          <w:bCs/>
          <w:sz w:val="24"/>
          <w:szCs w:val="24"/>
        </w:rPr>
        <w:t>Using</w:t>
      </w:r>
      <w:r w:rsidR="00890244" w:rsidRPr="007F0708">
        <w:rPr>
          <w:rFonts w:asciiTheme="majorHAnsi" w:hAnsiTheme="majorHAnsi" w:cstheme="majorHAnsi"/>
          <w:b/>
          <w:bCs/>
          <w:sz w:val="24"/>
          <w:szCs w:val="24"/>
        </w:rPr>
        <w:t xml:space="preserve"> Medical Expenditures to Value Mortality Risks</w:t>
      </w:r>
    </w:p>
    <w:p w14:paraId="292C76F9" w14:textId="284723EE" w:rsidR="00890244" w:rsidRPr="002F444D" w:rsidRDefault="00890244" w:rsidP="00DC1A1A">
      <w:pPr>
        <w:spacing w:line="480" w:lineRule="auto"/>
        <w:ind w:firstLine="720"/>
        <w:rPr>
          <w:rFonts w:ascii="Times New Roman" w:hAnsi="Times New Roman" w:cs="Times New Roman"/>
        </w:rPr>
      </w:pPr>
      <w:r w:rsidRPr="002F444D">
        <w:rPr>
          <w:rFonts w:ascii="Times New Roman" w:hAnsi="Times New Roman" w:cs="Times New Roman"/>
        </w:rPr>
        <w:t>If people equate their marginal health</w:t>
      </w:r>
      <w:r w:rsidR="00E85C1F">
        <w:rPr>
          <w:rFonts w:ascii="Times New Roman" w:hAnsi="Times New Roman" w:cs="Times New Roman"/>
        </w:rPr>
        <w:t>-</w:t>
      </w:r>
      <w:r w:rsidRPr="002F444D">
        <w:rPr>
          <w:rFonts w:ascii="Times New Roman" w:hAnsi="Times New Roman" w:cs="Times New Roman"/>
        </w:rPr>
        <w:t>care expenditures to the marginal benefits of these expenditures, medical expenditures can be used to value mortality risks. Ketchum</w:t>
      </w:r>
      <w:r w:rsidR="00E85C1F">
        <w:rPr>
          <w:rFonts w:ascii="Times New Roman" w:hAnsi="Times New Roman" w:cs="Times New Roman"/>
        </w:rPr>
        <w:t xml:space="preserve"> et al.</w:t>
      </w:r>
      <w:r w:rsidRPr="002F444D">
        <w:rPr>
          <w:rFonts w:ascii="Times New Roman" w:hAnsi="Times New Roman" w:cs="Times New Roman"/>
        </w:rPr>
        <w:t xml:space="preserve"> (20</w:t>
      </w:r>
      <w:r w:rsidR="00AE2072">
        <w:rPr>
          <w:rFonts w:ascii="Times New Roman" w:hAnsi="Times New Roman" w:cs="Times New Roman"/>
        </w:rPr>
        <w:t>2</w:t>
      </w:r>
      <w:r w:rsidR="00D62AAA">
        <w:rPr>
          <w:rFonts w:ascii="Times New Roman" w:hAnsi="Times New Roman" w:cs="Times New Roman"/>
        </w:rPr>
        <w:t>2</w:t>
      </w:r>
      <w:r w:rsidRPr="002F444D">
        <w:rPr>
          <w:rFonts w:ascii="Times New Roman" w:hAnsi="Times New Roman" w:cs="Times New Roman"/>
        </w:rPr>
        <w:t>) focus on the mortality (rather than the morbidity) component of marginal benefits, assuming that Medicare beneficiaries equate the last dollar of out-of-pocket medical expenditures to the associated change in the probability of survival, multiplied by the VSL.</w:t>
      </w:r>
      <w:r w:rsidR="00482F17">
        <w:rPr>
          <w:rFonts w:ascii="Times New Roman" w:hAnsi="Times New Roman" w:cs="Times New Roman"/>
        </w:rPr>
        <w:t xml:space="preserve"> </w:t>
      </w:r>
      <w:r w:rsidRPr="002F444D">
        <w:rPr>
          <w:rFonts w:ascii="Times New Roman" w:hAnsi="Times New Roman" w:cs="Times New Roman"/>
        </w:rPr>
        <w:t xml:space="preserve">Using data from the Medicare Current Beneficiary Survey, the authors estimate the </w:t>
      </w:r>
      <w:r w:rsidR="00E85C1F">
        <w:rPr>
          <w:rFonts w:ascii="Times New Roman" w:hAnsi="Times New Roman" w:cs="Times New Roman"/>
        </w:rPr>
        <w:t>effe</w:t>
      </w:r>
      <w:r w:rsidRPr="002F444D">
        <w:rPr>
          <w:rFonts w:ascii="Times New Roman" w:hAnsi="Times New Roman" w:cs="Times New Roman"/>
        </w:rPr>
        <w:t>ct of medical expenditures on survival probability.</w:t>
      </w:r>
      <w:r w:rsidRPr="00934054">
        <w:rPr>
          <w:rStyle w:val="FootnoteReference"/>
        </w:rPr>
        <w:footnoteReference w:id="12"/>
      </w:r>
      <w:r w:rsidRPr="002F444D">
        <w:rPr>
          <w:rFonts w:ascii="Times New Roman" w:hAnsi="Times New Roman" w:cs="Times New Roman"/>
        </w:rPr>
        <w:t xml:space="preserve"> Out</w:t>
      </w:r>
      <w:r w:rsidR="00E85C1F">
        <w:rPr>
          <w:rFonts w:ascii="Times New Roman" w:hAnsi="Times New Roman" w:cs="Times New Roman"/>
        </w:rPr>
        <w:t>-</w:t>
      </w:r>
      <w:r w:rsidRPr="002F444D">
        <w:rPr>
          <w:rFonts w:ascii="Times New Roman" w:hAnsi="Times New Roman" w:cs="Times New Roman"/>
        </w:rPr>
        <w:t>of</w:t>
      </w:r>
      <w:r w:rsidR="00E85C1F">
        <w:rPr>
          <w:rFonts w:ascii="Times New Roman" w:hAnsi="Times New Roman" w:cs="Times New Roman"/>
        </w:rPr>
        <w:t>-</w:t>
      </w:r>
      <w:r w:rsidRPr="002F444D">
        <w:rPr>
          <w:rFonts w:ascii="Times New Roman" w:hAnsi="Times New Roman" w:cs="Times New Roman"/>
        </w:rPr>
        <w:t>pocket expenditures are calculated based on copayment rates.</w:t>
      </w:r>
      <w:r w:rsidR="00482F17">
        <w:rPr>
          <w:rFonts w:ascii="Times New Roman" w:hAnsi="Times New Roman" w:cs="Times New Roman"/>
        </w:rPr>
        <w:t xml:space="preserve"> </w:t>
      </w:r>
      <w:r w:rsidRPr="002F444D">
        <w:rPr>
          <w:rFonts w:ascii="Times New Roman" w:hAnsi="Times New Roman" w:cs="Times New Roman"/>
        </w:rPr>
        <w:t>Because the average copay rate is about 20</w:t>
      </w:r>
      <w:r w:rsidR="00E85C1F">
        <w:rPr>
          <w:rFonts w:ascii="Times New Roman" w:hAnsi="Times New Roman" w:cs="Times New Roman"/>
        </w:rPr>
        <w:t xml:space="preserve"> percent</w:t>
      </w:r>
      <w:r w:rsidRPr="002F444D">
        <w:rPr>
          <w:rFonts w:ascii="Times New Roman" w:hAnsi="Times New Roman" w:cs="Times New Roman"/>
        </w:rPr>
        <w:t xml:space="preserve">, the VSL calculated by dividing marginal out-of-pocket expenditure by the </w:t>
      </w:r>
      <w:r w:rsidR="00E85C1F">
        <w:rPr>
          <w:rFonts w:ascii="Times New Roman" w:hAnsi="Times New Roman" w:cs="Times New Roman"/>
        </w:rPr>
        <w:t>effe</w:t>
      </w:r>
      <w:r w:rsidRPr="002F444D">
        <w:rPr>
          <w:rFonts w:ascii="Times New Roman" w:hAnsi="Times New Roman" w:cs="Times New Roman"/>
        </w:rPr>
        <w:t>ct of expenditure on survival probability is about 20</w:t>
      </w:r>
      <w:r w:rsidR="00E85C1F">
        <w:rPr>
          <w:rFonts w:ascii="Times New Roman" w:hAnsi="Times New Roman" w:cs="Times New Roman"/>
        </w:rPr>
        <w:t xml:space="preserve"> percent</w:t>
      </w:r>
      <w:r w:rsidRPr="002F444D">
        <w:rPr>
          <w:rFonts w:ascii="Times New Roman" w:hAnsi="Times New Roman" w:cs="Times New Roman"/>
        </w:rPr>
        <w:t xml:space="preserve"> of the social VSL—the amount society is </w:t>
      </w:r>
      <w:r w:rsidR="00BA5A1C">
        <w:rPr>
          <w:rFonts w:ascii="Times New Roman" w:hAnsi="Times New Roman" w:cs="Times New Roman"/>
        </w:rPr>
        <w:t xml:space="preserve">willing to pay </w:t>
      </w:r>
      <w:r w:rsidRPr="002F444D">
        <w:rPr>
          <w:rFonts w:ascii="Times New Roman" w:hAnsi="Times New Roman" w:cs="Times New Roman"/>
        </w:rPr>
        <w:t>for the extension in survival probability.</w:t>
      </w:r>
      <w:r w:rsidR="00DB2CE3" w:rsidRPr="00934054">
        <w:rPr>
          <w:rStyle w:val="FootnoteReference"/>
        </w:rPr>
        <w:footnoteReference w:id="13"/>
      </w:r>
      <w:r w:rsidRPr="002F444D">
        <w:rPr>
          <w:rFonts w:ascii="Times New Roman" w:hAnsi="Times New Roman" w:cs="Times New Roman"/>
        </w:rPr>
        <w:t xml:space="preserve"> One could also argue that some individuals</w:t>
      </w:r>
      <w:r w:rsidR="00E85C1F">
        <w:rPr>
          <w:rFonts w:ascii="Times New Roman" w:hAnsi="Times New Roman" w:cs="Times New Roman"/>
        </w:rPr>
        <w:t xml:space="preserve">, </w:t>
      </w:r>
      <w:r w:rsidRPr="002F444D">
        <w:rPr>
          <w:rFonts w:ascii="Times New Roman" w:hAnsi="Times New Roman" w:cs="Times New Roman"/>
        </w:rPr>
        <w:t>especially those with much lower co</w:t>
      </w:r>
      <w:r w:rsidR="00E85C1F">
        <w:rPr>
          <w:rFonts w:ascii="Times New Roman" w:hAnsi="Times New Roman" w:cs="Times New Roman"/>
        </w:rPr>
        <w:t>p</w:t>
      </w:r>
      <w:r w:rsidRPr="002F444D">
        <w:rPr>
          <w:rFonts w:ascii="Times New Roman" w:hAnsi="Times New Roman" w:cs="Times New Roman"/>
        </w:rPr>
        <w:t>ays</w:t>
      </w:r>
      <w:r w:rsidR="00E85C1F">
        <w:rPr>
          <w:rFonts w:ascii="Times New Roman" w:hAnsi="Times New Roman" w:cs="Times New Roman"/>
        </w:rPr>
        <w:t xml:space="preserve">, </w:t>
      </w:r>
      <w:r w:rsidRPr="002F444D">
        <w:rPr>
          <w:rFonts w:ascii="Times New Roman" w:hAnsi="Times New Roman" w:cs="Times New Roman"/>
        </w:rPr>
        <w:t>might be willing to pay more for the increase in their survival probability than the copay requires.</w:t>
      </w:r>
      <w:r w:rsidR="00482F17">
        <w:rPr>
          <w:rFonts w:ascii="Times New Roman" w:hAnsi="Times New Roman" w:cs="Times New Roman"/>
        </w:rPr>
        <w:t xml:space="preserve"> </w:t>
      </w:r>
      <w:r w:rsidRPr="002F444D">
        <w:rPr>
          <w:rFonts w:ascii="Times New Roman" w:hAnsi="Times New Roman" w:cs="Times New Roman"/>
        </w:rPr>
        <w:t xml:space="preserve"> </w:t>
      </w:r>
    </w:p>
    <w:p w14:paraId="1F3D4B7B" w14:textId="3243DE22" w:rsidR="00AA2BDE" w:rsidRPr="007F0708" w:rsidRDefault="008D7729" w:rsidP="00A47A31">
      <w:pPr>
        <w:spacing w:line="480" w:lineRule="auto"/>
        <w:rPr>
          <w:rFonts w:asciiTheme="majorHAnsi" w:hAnsiTheme="majorHAnsi" w:cstheme="majorHAnsi"/>
          <w:b/>
          <w:bCs/>
          <w:sz w:val="24"/>
          <w:szCs w:val="24"/>
        </w:rPr>
      </w:pPr>
      <w:r w:rsidRPr="007F0708">
        <w:rPr>
          <w:rFonts w:asciiTheme="majorHAnsi" w:hAnsiTheme="majorHAnsi" w:cstheme="majorHAnsi"/>
          <w:b/>
          <w:bCs/>
          <w:sz w:val="24"/>
          <w:szCs w:val="24"/>
        </w:rPr>
        <w:lastRenderedPageBreak/>
        <w:t>Assessment of the Revealed Preference Literature</w:t>
      </w:r>
    </w:p>
    <w:p w14:paraId="1288FE45" w14:textId="24191CE1" w:rsidR="00DB2CE3" w:rsidRDefault="00AA2BDE" w:rsidP="00DC1A1A">
      <w:pPr>
        <w:spacing w:line="480" w:lineRule="auto"/>
        <w:ind w:firstLine="720"/>
        <w:rPr>
          <w:rFonts w:ascii="Times New Roman" w:hAnsi="Times New Roman" w:cs="Times New Roman"/>
        </w:rPr>
      </w:pPr>
      <w:r w:rsidRPr="0043734D">
        <w:rPr>
          <w:rFonts w:ascii="Times New Roman" w:hAnsi="Times New Roman" w:cs="Times New Roman"/>
        </w:rPr>
        <w:t xml:space="preserve">The revealed preference literature </w:t>
      </w:r>
      <w:r>
        <w:rPr>
          <w:rFonts w:ascii="Times New Roman" w:hAnsi="Times New Roman" w:cs="Times New Roman"/>
        </w:rPr>
        <w:t>has progressed significantly since EPA’s original VSL estimate was produced.</w:t>
      </w:r>
      <w:r w:rsidR="00482F17">
        <w:rPr>
          <w:rFonts w:ascii="Times New Roman" w:hAnsi="Times New Roman" w:cs="Times New Roman"/>
        </w:rPr>
        <w:t xml:space="preserve"> </w:t>
      </w:r>
      <w:r>
        <w:rPr>
          <w:rFonts w:ascii="Times New Roman" w:hAnsi="Times New Roman" w:cs="Times New Roman"/>
        </w:rPr>
        <w:t>Compensating wage studies have been able to measure fatal job risk by industry and occupation since the advent of the CFOI data.</w:t>
      </w:r>
      <w:r w:rsidR="00482F17">
        <w:rPr>
          <w:rFonts w:ascii="Times New Roman" w:hAnsi="Times New Roman" w:cs="Times New Roman"/>
        </w:rPr>
        <w:t xml:space="preserve"> </w:t>
      </w:r>
      <w:r>
        <w:rPr>
          <w:rFonts w:ascii="Times New Roman" w:hAnsi="Times New Roman" w:cs="Times New Roman"/>
        </w:rPr>
        <w:t xml:space="preserve">And studies recognize the importance of controlling for both industry and occupation in explaining variation in wages across workers. Many studies also control for risk of nonfatal injury on the job. </w:t>
      </w:r>
      <w:r w:rsidR="00292A88">
        <w:rPr>
          <w:rFonts w:ascii="Times New Roman" w:hAnsi="Times New Roman" w:cs="Times New Roman"/>
        </w:rPr>
        <w:t>But o</w:t>
      </w:r>
      <w:r w:rsidR="00A537C5">
        <w:rPr>
          <w:rFonts w:ascii="Times New Roman" w:hAnsi="Times New Roman" w:cs="Times New Roman"/>
        </w:rPr>
        <w:t>nly two</w:t>
      </w:r>
      <w:r>
        <w:rPr>
          <w:rFonts w:ascii="Times New Roman" w:hAnsi="Times New Roman" w:cs="Times New Roman"/>
        </w:rPr>
        <w:t xml:space="preserve"> </w:t>
      </w:r>
      <w:r w:rsidR="00E82CFE">
        <w:rPr>
          <w:rFonts w:ascii="Times New Roman" w:hAnsi="Times New Roman" w:cs="Times New Roman"/>
        </w:rPr>
        <w:t xml:space="preserve">hedonic </w:t>
      </w:r>
      <w:r>
        <w:rPr>
          <w:rFonts w:ascii="Times New Roman" w:hAnsi="Times New Roman" w:cs="Times New Roman"/>
        </w:rPr>
        <w:t xml:space="preserve">studies </w:t>
      </w:r>
      <w:r w:rsidR="00C51655">
        <w:rPr>
          <w:rFonts w:ascii="Times New Roman" w:hAnsi="Times New Roman" w:cs="Times New Roman"/>
        </w:rPr>
        <w:t xml:space="preserve">measure risk by occupation and injury </w:t>
      </w:r>
      <w:r w:rsidR="00EA04CF">
        <w:rPr>
          <w:rFonts w:ascii="Times New Roman" w:hAnsi="Times New Roman" w:cs="Times New Roman"/>
        </w:rPr>
        <w:t xml:space="preserve">across </w:t>
      </w:r>
      <w:r>
        <w:rPr>
          <w:rFonts w:ascii="Times New Roman" w:hAnsi="Times New Roman" w:cs="Times New Roman"/>
        </w:rPr>
        <w:t>a broad cross-section of US workers, include industry and occupation dummy variables</w:t>
      </w:r>
      <w:r w:rsidR="00292A88">
        <w:rPr>
          <w:rFonts w:ascii="Times New Roman" w:hAnsi="Times New Roman" w:cs="Times New Roman"/>
        </w:rPr>
        <w:t>,</w:t>
      </w:r>
      <w:r>
        <w:rPr>
          <w:rFonts w:ascii="Times New Roman" w:hAnsi="Times New Roman" w:cs="Times New Roman"/>
        </w:rPr>
        <w:t xml:space="preserve"> and also control for nonfatal injury</w:t>
      </w:r>
      <w:r w:rsidR="00A537C5">
        <w:rPr>
          <w:rFonts w:ascii="Times New Roman" w:hAnsi="Times New Roman" w:cs="Times New Roman"/>
        </w:rPr>
        <w:t>:</w:t>
      </w:r>
      <w:r>
        <w:rPr>
          <w:rFonts w:ascii="Times New Roman" w:hAnsi="Times New Roman" w:cs="Times New Roman"/>
        </w:rPr>
        <w:t xml:space="preserve"> Scotton and Taylor (201</w:t>
      </w:r>
      <w:r w:rsidR="00D42254">
        <w:rPr>
          <w:rFonts w:ascii="Times New Roman" w:hAnsi="Times New Roman" w:cs="Times New Roman"/>
        </w:rPr>
        <w:t>1</w:t>
      </w:r>
      <w:r>
        <w:rPr>
          <w:rFonts w:ascii="Times New Roman" w:hAnsi="Times New Roman" w:cs="Times New Roman"/>
        </w:rPr>
        <w:t xml:space="preserve">) and Scotton </w:t>
      </w:r>
      <w:r w:rsidR="00A537C5">
        <w:rPr>
          <w:rFonts w:ascii="Times New Roman" w:hAnsi="Times New Roman" w:cs="Times New Roman"/>
        </w:rPr>
        <w:t>(</w:t>
      </w:r>
      <w:r>
        <w:rPr>
          <w:rFonts w:ascii="Times New Roman" w:hAnsi="Times New Roman" w:cs="Times New Roman"/>
        </w:rPr>
        <w:t>2013).</w:t>
      </w:r>
      <w:r w:rsidR="00482F17">
        <w:rPr>
          <w:rFonts w:ascii="Times New Roman" w:hAnsi="Times New Roman" w:cs="Times New Roman"/>
        </w:rPr>
        <w:t xml:space="preserve"> </w:t>
      </w:r>
    </w:p>
    <w:p w14:paraId="6772028B" w14:textId="2A085171" w:rsidR="00AA2BDE" w:rsidRDefault="00AA2BDE" w:rsidP="00DC1A1A">
      <w:pPr>
        <w:spacing w:line="480" w:lineRule="auto"/>
        <w:ind w:firstLine="720"/>
        <w:rPr>
          <w:rFonts w:ascii="Times New Roman" w:hAnsi="Times New Roman" w:cs="Times New Roman"/>
        </w:rPr>
      </w:pPr>
      <w:r>
        <w:rPr>
          <w:rFonts w:ascii="Times New Roman" w:hAnsi="Times New Roman" w:cs="Times New Roman"/>
        </w:rPr>
        <w:t>Studies using quasi-experimental methods (Lee and Taylor 2019) and panel data (Kniesner et al.</w:t>
      </w:r>
      <w:r w:rsidR="00D42254">
        <w:rPr>
          <w:rFonts w:ascii="Times New Roman" w:hAnsi="Times New Roman" w:cs="Times New Roman"/>
        </w:rPr>
        <w:t xml:space="preserve"> </w:t>
      </w:r>
      <w:r>
        <w:rPr>
          <w:rFonts w:ascii="Times New Roman" w:hAnsi="Times New Roman" w:cs="Times New Roman"/>
        </w:rPr>
        <w:t xml:space="preserve">2012) </w:t>
      </w:r>
      <w:r w:rsidR="006435CB">
        <w:rPr>
          <w:rFonts w:ascii="Times New Roman" w:hAnsi="Times New Roman" w:cs="Times New Roman"/>
        </w:rPr>
        <w:t xml:space="preserve">have been </w:t>
      </w:r>
      <w:r>
        <w:rPr>
          <w:rFonts w:ascii="Times New Roman" w:hAnsi="Times New Roman" w:cs="Times New Roman"/>
        </w:rPr>
        <w:t xml:space="preserve">important additions to the literature, although </w:t>
      </w:r>
      <w:r w:rsidR="00292A88">
        <w:rPr>
          <w:rFonts w:ascii="Times New Roman" w:hAnsi="Times New Roman" w:cs="Times New Roman"/>
        </w:rPr>
        <w:t>the latter</w:t>
      </w:r>
      <w:r>
        <w:rPr>
          <w:rFonts w:ascii="Times New Roman" w:hAnsi="Times New Roman" w:cs="Times New Roman"/>
        </w:rPr>
        <w:t xml:space="preserve"> is based only on male workers and does not control for nonfatal job injury. The importance of controlling for nonfatal injury has, however, been questioned</w:t>
      </w:r>
      <w:r w:rsidR="00A27110">
        <w:rPr>
          <w:rFonts w:ascii="Times New Roman" w:hAnsi="Times New Roman" w:cs="Times New Roman"/>
        </w:rPr>
        <w:t>.</w:t>
      </w:r>
      <w:r w:rsidR="00482F17">
        <w:rPr>
          <w:rFonts w:ascii="Times New Roman" w:hAnsi="Times New Roman" w:cs="Times New Roman"/>
        </w:rPr>
        <w:t xml:space="preserve"> </w:t>
      </w:r>
      <w:r>
        <w:rPr>
          <w:rFonts w:ascii="Times New Roman" w:hAnsi="Times New Roman" w:cs="Times New Roman"/>
        </w:rPr>
        <w:t>Mrozek and Taylor (2002)</w:t>
      </w:r>
      <w:r w:rsidR="00A27110">
        <w:rPr>
          <w:rFonts w:ascii="Times New Roman" w:hAnsi="Times New Roman" w:cs="Times New Roman"/>
        </w:rPr>
        <w:t xml:space="preserve"> and</w:t>
      </w:r>
      <w:r>
        <w:rPr>
          <w:rFonts w:ascii="Times New Roman" w:hAnsi="Times New Roman" w:cs="Times New Roman"/>
        </w:rPr>
        <w:t xml:space="preserve"> Kochi</w:t>
      </w:r>
      <w:r w:rsidR="00A537C5">
        <w:rPr>
          <w:rFonts w:ascii="Times New Roman" w:hAnsi="Times New Roman" w:cs="Times New Roman"/>
        </w:rPr>
        <w:t xml:space="preserve"> et al.</w:t>
      </w:r>
      <w:r>
        <w:rPr>
          <w:rFonts w:ascii="Times New Roman" w:hAnsi="Times New Roman" w:cs="Times New Roman"/>
        </w:rPr>
        <w:t xml:space="preserve"> (2006) </w:t>
      </w:r>
      <w:r w:rsidR="00A27110">
        <w:rPr>
          <w:rFonts w:ascii="Times New Roman" w:hAnsi="Times New Roman" w:cs="Times New Roman"/>
        </w:rPr>
        <w:t>do not find that it has a significant effect o</w:t>
      </w:r>
      <w:r w:rsidR="00ED5BAD">
        <w:rPr>
          <w:rFonts w:ascii="Times New Roman" w:hAnsi="Times New Roman" w:cs="Times New Roman"/>
        </w:rPr>
        <w:t>n the VSL in their meta-</w:t>
      </w:r>
      <w:r w:rsidR="000250C6">
        <w:rPr>
          <w:rFonts w:ascii="Times New Roman" w:hAnsi="Times New Roman" w:cs="Times New Roman"/>
        </w:rPr>
        <w:t>analyse</w:t>
      </w:r>
      <w:r w:rsidR="00ED5BAD">
        <w:rPr>
          <w:rFonts w:ascii="Times New Roman" w:hAnsi="Times New Roman" w:cs="Times New Roman"/>
        </w:rPr>
        <w:t>s</w:t>
      </w:r>
      <w:r w:rsidR="00A27110">
        <w:rPr>
          <w:rFonts w:ascii="Times New Roman" w:hAnsi="Times New Roman" w:cs="Times New Roman"/>
        </w:rPr>
        <w:t xml:space="preserve">. </w:t>
      </w:r>
      <w:r>
        <w:rPr>
          <w:rFonts w:ascii="Times New Roman" w:hAnsi="Times New Roman" w:cs="Times New Roman"/>
        </w:rPr>
        <w:t>Scotton (2013)</w:t>
      </w:r>
      <w:r w:rsidR="00A27110">
        <w:rPr>
          <w:rFonts w:ascii="Times New Roman" w:hAnsi="Times New Roman" w:cs="Times New Roman"/>
        </w:rPr>
        <w:t xml:space="preserve"> reports that it does </w:t>
      </w:r>
      <w:r w:rsidR="00F55137">
        <w:rPr>
          <w:rFonts w:ascii="Times New Roman" w:hAnsi="Times New Roman" w:cs="Times New Roman"/>
        </w:rPr>
        <w:t xml:space="preserve">not </w:t>
      </w:r>
      <w:r w:rsidR="00A27110">
        <w:rPr>
          <w:rFonts w:ascii="Times New Roman" w:hAnsi="Times New Roman" w:cs="Times New Roman"/>
        </w:rPr>
        <w:t>significantly affect the VSL in her hedonic analysis</w:t>
      </w:r>
      <w:r>
        <w:rPr>
          <w:rFonts w:ascii="Times New Roman" w:hAnsi="Times New Roman" w:cs="Times New Roman"/>
        </w:rPr>
        <w:t>.</w:t>
      </w:r>
      <w:r w:rsidR="00482F17">
        <w:rPr>
          <w:rFonts w:ascii="Times New Roman" w:hAnsi="Times New Roman" w:cs="Times New Roman"/>
        </w:rPr>
        <w:t xml:space="preserve"> </w:t>
      </w:r>
      <w:r>
        <w:rPr>
          <w:rFonts w:ascii="Times New Roman" w:hAnsi="Times New Roman" w:cs="Times New Roman"/>
        </w:rPr>
        <w:t xml:space="preserve">No compensating </w:t>
      </w:r>
      <w:r w:rsidRPr="004971E6">
        <w:rPr>
          <w:rFonts w:ascii="Times New Roman" w:hAnsi="Times New Roman" w:cs="Times New Roman"/>
        </w:rPr>
        <w:t>wage studies</w:t>
      </w:r>
      <w:r>
        <w:rPr>
          <w:rFonts w:ascii="Times New Roman" w:hAnsi="Times New Roman" w:cs="Times New Roman"/>
        </w:rPr>
        <w:t xml:space="preserve"> </w:t>
      </w:r>
      <w:r w:rsidR="00275BBE">
        <w:rPr>
          <w:rFonts w:ascii="Times New Roman" w:hAnsi="Times New Roman" w:cs="Times New Roman"/>
        </w:rPr>
        <w:t xml:space="preserve">that </w:t>
      </w:r>
      <w:r>
        <w:rPr>
          <w:rFonts w:ascii="Times New Roman" w:hAnsi="Times New Roman" w:cs="Times New Roman"/>
        </w:rPr>
        <w:t xml:space="preserve">satisfy the </w:t>
      </w:r>
      <w:r w:rsidR="00001CDF">
        <w:rPr>
          <w:rFonts w:ascii="Times New Roman" w:hAnsi="Times New Roman" w:cs="Times New Roman"/>
        </w:rPr>
        <w:t>three</w:t>
      </w:r>
      <w:r>
        <w:rPr>
          <w:rFonts w:ascii="Times New Roman" w:hAnsi="Times New Roman" w:cs="Times New Roman"/>
        </w:rPr>
        <w:t xml:space="preserve"> criteria</w:t>
      </w:r>
      <w:r w:rsidRPr="004971E6">
        <w:rPr>
          <w:rFonts w:ascii="Times New Roman" w:hAnsi="Times New Roman" w:cs="Times New Roman"/>
        </w:rPr>
        <w:t xml:space="preserve"> </w:t>
      </w:r>
      <w:r>
        <w:rPr>
          <w:rFonts w:ascii="Times New Roman" w:hAnsi="Times New Roman" w:cs="Times New Roman"/>
        </w:rPr>
        <w:t>above</w:t>
      </w:r>
      <w:r w:rsidR="005649D4">
        <w:rPr>
          <w:rFonts w:ascii="Times New Roman" w:hAnsi="Times New Roman" w:cs="Times New Roman"/>
        </w:rPr>
        <w:t>, also</w:t>
      </w:r>
      <w:r>
        <w:rPr>
          <w:rFonts w:ascii="Times New Roman" w:hAnsi="Times New Roman" w:cs="Times New Roman"/>
        </w:rPr>
        <w:t xml:space="preserve"> speak to risks faced by workers over 65.</w:t>
      </w:r>
    </w:p>
    <w:p w14:paraId="59976C5C" w14:textId="2B95236A" w:rsidR="00AA2BDE" w:rsidRDefault="00AA2BDE" w:rsidP="00DC1A1A">
      <w:pPr>
        <w:spacing w:line="480" w:lineRule="auto"/>
        <w:ind w:firstLine="720"/>
        <w:rPr>
          <w:rFonts w:ascii="Times New Roman" w:hAnsi="Times New Roman" w:cs="Times New Roman"/>
        </w:rPr>
      </w:pPr>
      <w:r>
        <w:rPr>
          <w:rFonts w:ascii="Times New Roman" w:hAnsi="Times New Roman" w:cs="Times New Roman"/>
        </w:rPr>
        <w:t>The averting behavior literature represents an important addition to the revealed preference literature.</w:t>
      </w:r>
      <w:r w:rsidR="00482F17">
        <w:rPr>
          <w:rFonts w:ascii="Times New Roman" w:hAnsi="Times New Roman" w:cs="Times New Roman"/>
        </w:rPr>
        <w:t xml:space="preserve"> </w:t>
      </w:r>
      <w:r>
        <w:rPr>
          <w:rFonts w:ascii="Times New Roman" w:hAnsi="Times New Roman" w:cs="Times New Roman"/>
        </w:rPr>
        <w:t xml:space="preserve">Studies that use the price premium attached to safer automobiles to estimate the VSL must (1) </w:t>
      </w:r>
      <w:r w:rsidR="00A27110">
        <w:rPr>
          <w:rFonts w:ascii="Times New Roman" w:hAnsi="Times New Roman" w:cs="Times New Roman"/>
        </w:rPr>
        <w:t xml:space="preserve">adjust </w:t>
      </w:r>
      <w:r>
        <w:rPr>
          <w:rFonts w:ascii="Times New Roman" w:hAnsi="Times New Roman" w:cs="Times New Roman"/>
        </w:rPr>
        <w:t>for driver characteristics in estimating fatal crash risk; (2) control for other vehicle characteristics that affect vehicle price</w:t>
      </w:r>
      <w:r w:rsidR="00A537C5">
        <w:rPr>
          <w:rFonts w:ascii="Times New Roman" w:hAnsi="Times New Roman" w:cs="Times New Roman"/>
        </w:rPr>
        <w:t>;</w:t>
      </w:r>
      <w:r>
        <w:rPr>
          <w:rFonts w:ascii="Times New Roman" w:hAnsi="Times New Roman" w:cs="Times New Roman"/>
        </w:rPr>
        <w:t xml:space="preserve"> and (3) control for nonfatal accident risk. Studies by Dreyfus and Viscusi (1995), Li (2012)</w:t>
      </w:r>
      <w:r w:rsidR="00292A88">
        <w:rPr>
          <w:rFonts w:ascii="Times New Roman" w:hAnsi="Times New Roman" w:cs="Times New Roman"/>
        </w:rPr>
        <w:t>,</w:t>
      </w:r>
      <w:r>
        <w:rPr>
          <w:rFonts w:ascii="Times New Roman" w:hAnsi="Times New Roman" w:cs="Times New Roman"/>
        </w:rPr>
        <w:t xml:space="preserve"> </w:t>
      </w:r>
      <w:r w:rsidR="001B5EC4">
        <w:rPr>
          <w:rFonts w:ascii="Times New Roman" w:hAnsi="Times New Roman" w:cs="Times New Roman"/>
        </w:rPr>
        <w:t xml:space="preserve">and Mount et al. (2000) </w:t>
      </w:r>
      <w:r>
        <w:rPr>
          <w:rFonts w:ascii="Times New Roman" w:hAnsi="Times New Roman" w:cs="Times New Roman"/>
        </w:rPr>
        <w:t>satisfy all three criteria.</w:t>
      </w:r>
      <w:r w:rsidR="00482F17">
        <w:rPr>
          <w:rFonts w:ascii="Times New Roman" w:hAnsi="Times New Roman" w:cs="Times New Roman"/>
        </w:rPr>
        <w:t xml:space="preserve"> </w:t>
      </w:r>
      <w:r w:rsidR="001B5EC4">
        <w:rPr>
          <w:rFonts w:ascii="Times New Roman" w:hAnsi="Times New Roman" w:cs="Times New Roman"/>
        </w:rPr>
        <w:t>Dreyfus and Viscusi (1995) find that dropping nonfatal accident risk has little effect on their VSL estimates.</w:t>
      </w:r>
      <w:r w:rsidR="00482F17">
        <w:rPr>
          <w:rFonts w:ascii="Times New Roman" w:hAnsi="Times New Roman" w:cs="Times New Roman"/>
        </w:rPr>
        <w:t xml:space="preserve"> </w:t>
      </w:r>
      <w:r w:rsidR="001B5EC4">
        <w:rPr>
          <w:rFonts w:ascii="Times New Roman" w:hAnsi="Times New Roman" w:cs="Times New Roman"/>
        </w:rPr>
        <w:t xml:space="preserve">If the third criterion is relaxed, the set of </w:t>
      </w:r>
      <w:r w:rsidR="00ED5BAD">
        <w:rPr>
          <w:rFonts w:ascii="Times New Roman" w:hAnsi="Times New Roman" w:cs="Times New Roman"/>
        </w:rPr>
        <w:t xml:space="preserve">good </w:t>
      </w:r>
      <w:r w:rsidR="001B5EC4">
        <w:rPr>
          <w:rFonts w:ascii="Times New Roman" w:hAnsi="Times New Roman" w:cs="Times New Roman"/>
        </w:rPr>
        <w:t>studies includes Ashenfelter and Greenstone (2004), Atkinson and Halvorsen (1990), O’Brien (2018)</w:t>
      </w:r>
      <w:r w:rsidR="00A537C5">
        <w:rPr>
          <w:rFonts w:ascii="Times New Roman" w:hAnsi="Times New Roman" w:cs="Times New Roman"/>
        </w:rPr>
        <w:t>,</w:t>
      </w:r>
      <w:r w:rsidR="001B5EC4">
        <w:rPr>
          <w:rFonts w:ascii="Times New Roman" w:hAnsi="Times New Roman" w:cs="Times New Roman"/>
        </w:rPr>
        <w:t xml:space="preserve"> and </w:t>
      </w:r>
      <w:r w:rsidRPr="002F444D">
        <w:rPr>
          <w:rFonts w:ascii="Times New Roman" w:hAnsi="Times New Roman" w:cs="Times New Roman"/>
        </w:rPr>
        <w:t>Rohlfs</w:t>
      </w:r>
      <w:r w:rsidR="00A537C5">
        <w:rPr>
          <w:rFonts w:ascii="Times New Roman" w:hAnsi="Times New Roman" w:cs="Times New Roman"/>
        </w:rPr>
        <w:t xml:space="preserve"> et al.</w:t>
      </w:r>
      <w:r w:rsidRPr="002F444D">
        <w:rPr>
          <w:rFonts w:ascii="Times New Roman" w:hAnsi="Times New Roman" w:cs="Times New Roman"/>
        </w:rPr>
        <w:t xml:space="preserve"> (2015)</w:t>
      </w:r>
      <w:r w:rsidR="001B5EC4">
        <w:rPr>
          <w:rFonts w:ascii="Times New Roman" w:hAnsi="Times New Roman" w:cs="Times New Roman"/>
        </w:rPr>
        <w:t>.</w:t>
      </w:r>
      <w:r w:rsidR="00482F17">
        <w:rPr>
          <w:rFonts w:ascii="Times New Roman" w:hAnsi="Times New Roman" w:cs="Times New Roman"/>
        </w:rPr>
        <w:t xml:space="preserve"> </w:t>
      </w:r>
      <w:r w:rsidR="001B5EC4" w:rsidRPr="00A26D33">
        <w:rPr>
          <w:rFonts w:ascii="Times New Roman" w:hAnsi="Times New Roman" w:cs="Times New Roman"/>
        </w:rPr>
        <w:t>Mount et al. (2000)</w:t>
      </w:r>
      <w:r w:rsidR="00ED5BAD" w:rsidRPr="00A26D33">
        <w:rPr>
          <w:rFonts w:ascii="Times New Roman" w:hAnsi="Times New Roman" w:cs="Times New Roman"/>
        </w:rPr>
        <w:t>, O’Brien (2018)</w:t>
      </w:r>
      <w:r w:rsidR="00A537C5">
        <w:rPr>
          <w:rFonts w:ascii="Times New Roman" w:hAnsi="Times New Roman" w:cs="Times New Roman"/>
        </w:rPr>
        <w:t>,</w:t>
      </w:r>
      <w:r w:rsidR="001B5EC4" w:rsidRPr="00A26D33">
        <w:rPr>
          <w:rFonts w:ascii="Times New Roman" w:hAnsi="Times New Roman" w:cs="Times New Roman"/>
        </w:rPr>
        <w:t xml:space="preserve"> and Rohlfs</w:t>
      </w:r>
      <w:r w:rsidR="00A537C5">
        <w:rPr>
          <w:rFonts w:ascii="Times New Roman" w:hAnsi="Times New Roman" w:cs="Times New Roman"/>
        </w:rPr>
        <w:t xml:space="preserve"> et al. </w:t>
      </w:r>
      <w:r w:rsidR="001B5EC4" w:rsidRPr="00A26D33">
        <w:rPr>
          <w:rFonts w:ascii="Times New Roman" w:hAnsi="Times New Roman" w:cs="Times New Roman"/>
        </w:rPr>
        <w:t xml:space="preserve">(2015) </w:t>
      </w:r>
      <w:r w:rsidRPr="00A26D33">
        <w:rPr>
          <w:rFonts w:ascii="Times New Roman" w:hAnsi="Times New Roman" w:cs="Times New Roman"/>
        </w:rPr>
        <w:t>also provide information on how the VSL varies with age, including persons over age 65.</w:t>
      </w:r>
      <w:r>
        <w:rPr>
          <w:rFonts w:ascii="Times New Roman" w:hAnsi="Times New Roman" w:cs="Times New Roman"/>
        </w:rPr>
        <w:t xml:space="preserve"> </w:t>
      </w:r>
    </w:p>
    <w:p w14:paraId="2124E868" w14:textId="0EF43EF7" w:rsidR="00AA2BDE" w:rsidRPr="004971E6" w:rsidRDefault="00AA2BDE" w:rsidP="00DC1A1A">
      <w:pPr>
        <w:spacing w:line="480" w:lineRule="auto"/>
        <w:ind w:firstLine="720"/>
        <w:rPr>
          <w:rFonts w:ascii="Times New Roman" w:hAnsi="Times New Roman" w:cs="Times New Roman"/>
        </w:rPr>
      </w:pPr>
      <w:r>
        <w:rPr>
          <w:rFonts w:ascii="Times New Roman" w:hAnsi="Times New Roman" w:cs="Times New Roman"/>
        </w:rPr>
        <w:lastRenderedPageBreak/>
        <w:t>Three other averting behavior studies target more closely the disease outcomes relevant to EPA regulations.</w:t>
      </w:r>
      <w:r w:rsidR="00482F17">
        <w:rPr>
          <w:rFonts w:ascii="Times New Roman" w:hAnsi="Times New Roman" w:cs="Times New Roman"/>
        </w:rPr>
        <w:t xml:space="preserve"> </w:t>
      </w:r>
      <w:r>
        <w:rPr>
          <w:rFonts w:ascii="Times New Roman" w:hAnsi="Times New Roman" w:cs="Times New Roman"/>
        </w:rPr>
        <w:t>Gayer</w:t>
      </w:r>
      <w:r w:rsidR="00A537C5">
        <w:rPr>
          <w:rFonts w:ascii="Times New Roman" w:hAnsi="Times New Roman" w:cs="Times New Roman"/>
        </w:rPr>
        <w:t xml:space="preserve"> et al.</w:t>
      </w:r>
      <w:r>
        <w:rPr>
          <w:rFonts w:ascii="Times New Roman" w:hAnsi="Times New Roman" w:cs="Times New Roman"/>
        </w:rPr>
        <w:t xml:space="preserve"> (2000) and Davis (2004) apply difference-in</w:t>
      </w:r>
      <w:r w:rsidR="00A537C5">
        <w:rPr>
          <w:rFonts w:ascii="Times New Roman" w:hAnsi="Times New Roman" w:cs="Times New Roman"/>
        </w:rPr>
        <w:t>-</w:t>
      </w:r>
      <w:r>
        <w:rPr>
          <w:rFonts w:ascii="Times New Roman" w:hAnsi="Times New Roman" w:cs="Times New Roman"/>
        </w:rPr>
        <w:t>differences methods to housing prices to provide convincing estimates of the value of a statistical cancer case</w:t>
      </w:r>
      <w:r w:rsidR="00AA0910">
        <w:rPr>
          <w:rFonts w:ascii="Times New Roman" w:hAnsi="Times New Roman" w:cs="Times New Roman"/>
        </w:rPr>
        <w:t>.</w:t>
      </w:r>
      <w:r w:rsidR="00D42254" w:rsidRPr="00934054">
        <w:rPr>
          <w:rStyle w:val="FootnoteReference"/>
        </w:rPr>
        <w:footnoteReference w:id="14"/>
      </w:r>
      <w:r w:rsidR="00482F17">
        <w:rPr>
          <w:rFonts w:ascii="Times New Roman" w:hAnsi="Times New Roman" w:cs="Times New Roman"/>
        </w:rPr>
        <w:t xml:space="preserve"> </w:t>
      </w:r>
      <w:r w:rsidRPr="002F444D">
        <w:rPr>
          <w:rFonts w:ascii="Times New Roman" w:hAnsi="Times New Roman" w:cs="Times New Roman"/>
        </w:rPr>
        <w:t>Ketchum</w:t>
      </w:r>
      <w:r w:rsidR="00A537C5">
        <w:rPr>
          <w:rFonts w:ascii="Times New Roman" w:hAnsi="Times New Roman" w:cs="Times New Roman"/>
        </w:rPr>
        <w:t xml:space="preserve"> et al.</w:t>
      </w:r>
      <w:r w:rsidRPr="002F444D">
        <w:rPr>
          <w:rFonts w:ascii="Times New Roman" w:hAnsi="Times New Roman" w:cs="Times New Roman"/>
        </w:rPr>
        <w:t xml:space="preserve"> (20</w:t>
      </w:r>
      <w:r w:rsidR="00AE2072">
        <w:rPr>
          <w:rFonts w:ascii="Times New Roman" w:hAnsi="Times New Roman" w:cs="Times New Roman"/>
        </w:rPr>
        <w:t>2</w:t>
      </w:r>
      <w:r w:rsidR="006B57C6">
        <w:rPr>
          <w:rFonts w:ascii="Times New Roman" w:hAnsi="Times New Roman" w:cs="Times New Roman"/>
        </w:rPr>
        <w:t>2</w:t>
      </w:r>
      <w:r w:rsidRPr="002F444D">
        <w:rPr>
          <w:rFonts w:ascii="Times New Roman" w:hAnsi="Times New Roman" w:cs="Times New Roman"/>
        </w:rPr>
        <w:t xml:space="preserve">) </w:t>
      </w:r>
      <w:r>
        <w:rPr>
          <w:rFonts w:ascii="Times New Roman" w:hAnsi="Times New Roman" w:cs="Times New Roman"/>
        </w:rPr>
        <w:t>estimate the value of reducing mortality risks due to natural causes using data on the medical expenditures of Medicare recipients.</w:t>
      </w:r>
      <w:r w:rsidR="00482F17">
        <w:rPr>
          <w:rFonts w:ascii="Times New Roman" w:hAnsi="Times New Roman" w:cs="Times New Roman"/>
        </w:rPr>
        <w:t xml:space="preserve"> </w:t>
      </w:r>
      <w:r>
        <w:rPr>
          <w:rFonts w:ascii="Times New Roman" w:hAnsi="Times New Roman" w:cs="Times New Roman"/>
        </w:rPr>
        <w:t>This targets the over-65 population and causes of death relevant to EPA.</w:t>
      </w:r>
      <w:r w:rsidRPr="00934054">
        <w:rPr>
          <w:rStyle w:val="FootnoteReference"/>
        </w:rPr>
        <w:footnoteReference w:id="15"/>
      </w:r>
      <w:r w:rsidR="00482F17">
        <w:rPr>
          <w:rFonts w:ascii="Times New Roman" w:hAnsi="Times New Roman" w:cs="Times New Roman"/>
        </w:rPr>
        <w:t xml:space="preserve"> </w:t>
      </w:r>
      <w:r w:rsidRPr="00A433B7">
        <w:rPr>
          <w:rFonts w:ascii="Times New Roman" w:hAnsi="Times New Roman" w:cs="Times New Roman"/>
        </w:rPr>
        <w:t>We conclude, therefore that</w:t>
      </w:r>
      <w:r w:rsidR="00AA0910" w:rsidRPr="00A433B7">
        <w:rPr>
          <w:rFonts w:ascii="Times New Roman" w:hAnsi="Times New Roman" w:cs="Times New Roman"/>
        </w:rPr>
        <w:t xml:space="preserve"> the </w:t>
      </w:r>
      <w:r w:rsidR="00ED2F46" w:rsidRPr="00A433B7">
        <w:rPr>
          <w:rFonts w:ascii="Times New Roman" w:hAnsi="Times New Roman" w:cs="Times New Roman"/>
        </w:rPr>
        <w:t xml:space="preserve">averting behavior </w:t>
      </w:r>
      <w:r w:rsidR="00AA0910" w:rsidRPr="00A433B7">
        <w:rPr>
          <w:rFonts w:ascii="Times New Roman" w:hAnsi="Times New Roman" w:cs="Times New Roman"/>
        </w:rPr>
        <w:t xml:space="preserve">revealed preference literature </w:t>
      </w:r>
      <w:r w:rsidR="00ED2F46" w:rsidRPr="00A433B7">
        <w:rPr>
          <w:rFonts w:ascii="Times New Roman" w:hAnsi="Times New Roman" w:cs="Times New Roman"/>
        </w:rPr>
        <w:t>is</w:t>
      </w:r>
      <w:r w:rsidR="00916E65">
        <w:rPr>
          <w:rFonts w:ascii="Times New Roman" w:hAnsi="Times New Roman" w:cs="Times New Roman"/>
        </w:rPr>
        <w:t xml:space="preserve"> an important addition to </w:t>
      </w:r>
      <w:r w:rsidR="00ED2F46" w:rsidRPr="00A433B7">
        <w:rPr>
          <w:rFonts w:ascii="Times New Roman" w:hAnsi="Times New Roman" w:cs="Times New Roman"/>
        </w:rPr>
        <w:t>the wage hedonic literature that underlies EPA’s current VSL.</w:t>
      </w:r>
      <w:r w:rsidR="00482F17">
        <w:rPr>
          <w:rFonts w:ascii="Times New Roman" w:hAnsi="Times New Roman" w:cs="Times New Roman"/>
        </w:rPr>
        <w:t xml:space="preserve"> </w:t>
      </w:r>
    </w:p>
    <w:p w14:paraId="55A0C392" w14:textId="4B203E8E" w:rsidR="00CF6E9B" w:rsidRPr="007F0708" w:rsidRDefault="004256A0" w:rsidP="00F42D56">
      <w:pPr>
        <w:spacing w:before="240" w:after="240" w:line="480" w:lineRule="auto"/>
        <w:rPr>
          <w:rFonts w:asciiTheme="majorHAnsi" w:eastAsia="Times New Roman" w:hAnsiTheme="majorHAnsi" w:cstheme="majorHAnsi"/>
          <w:b/>
          <w:sz w:val="28"/>
          <w:szCs w:val="28"/>
        </w:rPr>
      </w:pPr>
      <w:r w:rsidRPr="007F0708">
        <w:rPr>
          <w:rFonts w:asciiTheme="majorHAnsi" w:eastAsia="Times New Roman" w:hAnsiTheme="majorHAnsi" w:cstheme="majorHAnsi"/>
          <w:b/>
          <w:sz w:val="28"/>
          <w:szCs w:val="28"/>
        </w:rPr>
        <w:t>Stated Preference Studies</w:t>
      </w:r>
    </w:p>
    <w:p w14:paraId="137B9FF8" w14:textId="5CAF101C" w:rsidR="00CF6E9B" w:rsidRPr="001B1A39" w:rsidRDefault="008C60D1" w:rsidP="00F42D56">
      <w:pPr>
        <w:spacing w:after="240" w:line="480" w:lineRule="auto"/>
        <w:rPr>
          <w:rFonts w:asciiTheme="majorHAnsi" w:eastAsia="Calibri" w:hAnsiTheme="majorHAnsi" w:cstheme="majorHAnsi"/>
          <w:b/>
          <w:sz w:val="24"/>
          <w:szCs w:val="24"/>
        </w:rPr>
      </w:pPr>
      <w:r w:rsidRPr="001B1A39">
        <w:rPr>
          <w:rFonts w:asciiTheme="majorHAnsi" w:eastAsia="Times New Roman" w:hAnsiTheme="majorHAnsi" w:cstheme="majorHAnsi"/>
          <w:b/>
          <w:sz w:val="24"/>
          <w:szCs w:val="24"/>
        </w:rPr>
        <w:t>O</w:t>
      </w:r>
      <w:r w:rsidR="004256A0" w:rsidRPr="001B1A39">
        <w:rPr>
          <w:rFonts w:asciiTheme="majorHAnsi" w:eastAsia="Times New Roman" w:hAnsiTheme="majorHAnsi" w:cstheme="majorHAnsi"/>
          <w:b/>
          <w:sz w:val="24"/>
          <w:szCs w:val="24"/>
        </w:rPr>
        <w:t>verview</w:t>
      </w:r>
      <w:r w:rsidRPr="001B1A39">
        <w:rPr>
          <w:rFonts w:asciiTheme="majorHAnsi" w:eastAsia="Times New Roman" w:hAnsiTheme="majorHAnsi" w:cstheme="majorHAnsi"/>
          <w:b/>
          <w:sz w:val="24"/>
          <w:szCs w:val="24"/>
        </w:rPr>
        <w:t>:</w:t>
      </w:r>
      <w:r w:rsidR="004256A0" w:rsidRPr="001B1A39">
        <w:rPr>
          <w:rFonts w:asciiTheme="majorHAnsi" w:eastAsia="Times New Roman" w:hAnsiTheme="majorHAnsi" w:cstheme="majorHAnsi"/>
          <w:b/>
          <w:sz w:val="24"/>
          <w:szCs w:val="24"/>
        </w:rPr>
        <w:t xml:space="preserve"> Strengths and </w:t>
      </w:r>
      <w:r w:rsidRPr="001B1A39">
        <w:rPr>
          <w:rFonts w:asciiTheme="majorHAnsi" w:eastAsia="Times New Roman" w:hAnsiTheme="majorHAnsi" w:cstheme="majorHAnsi"/>
          <w:b/>
          <w:sz w:val="24"/>
          <w:szCs w:val="24"/>
        </w:rPr>
        <w:t>L</w:t>
      </w:r>
      <w:r w:rsidR="004256A0" w:rsidRPr="001B1A39">
        <w:rPr>
          <w:rFonts w:asciiTheme="majorHAnsi" w:eastAsia="Times New Roman" w:hAnsiTheme="majorHAnsi" w:cstheme="majorHAnsi"/>
          <w:b/>
          <w:sz w:val="24"/>
          <w:szCs w:val="24"/>
        </w:rPr>
        <w:t>imit</w:t>
      </w:r>
      <w:r w:rsidR="00ED2F46" w:rsidRPr="001B1A39">
        <w:rPr>
          <w:rFonts w:asciiTheme="majorHAnsi" w:eastAsia="Times New Roman" w:hAnsiTheme="majorHAnsi" w:cstheme="majorHAnsi"/>
          <w:b/>
          <w:sz w:val="24"/>
          <w:szCs w:val="24"/>
        </w:rPr>
        <w:t>ations</w:t>
      </w:r>
    </w:p>
    <w:p w14:paraId="08B49E1A" w14:textId="436FD6F4" w:rsidR="00CF6E9B" w:rsidRDefault="004256A0" w:rsidP="00DC1A1A">
      <w:pPr>
        <w:spacing w:before="240" w:after="240" w:line="480" w:lineRule="auto"/>
        <w:ind w:firstLine="720"/>
        <w:rPr>
          <w:rFonts w:ascii="Times New Roman" w:eastAsia="Times New Roman" w:hAnsi="Times New Roman" w:cs="Times New Roman"/>
        </w:rPr>
      </w:pPr>
      <w:r>
        <w:rPr>
          <w:rFonts w:ascii="Times New Roman" w:eastAsia="Times New Roman" w:hAnsi="Times New Roman" w:cs="Times New Roman"/>
        </w:rPr>
        <w:t>In revealed preference</w:t>
      </w:r>
      <w:r w:rsidR="007B5371">
        <w:rPr>
          <w:rFonts w:ascii="Times New Roman" w:eastAsia="Times New Roman" w:hAnsi="Times New Roman" w:cs="Times New Roman"/>
        </w:rPr>
        <w:t xml:space="preserve"> </w:t>
      </w:r>
      <w:r>
        <w:rPr>
          <w:rFonts w:ascii="Times New Roman" w:eastAsia="Times New Roman" w:hAnsi="Times New Roman" w:cs="Times New Roman"/>
        </w:rPr>
        <w:t xml:space="preserve">studies, </w:t>
      </w:r>
      <w:r w:rsidR="00334632">
        <w:rPr>
          <w:rFonts w:ascii="Times New Roman" w:eastAsia="Times New Roman" w:hAnsi="Times New Roman" w:cs="Times New Roman"/>
        </w:rPr>
        <w:t>a</w:t>
      </w:r>
      <w:r>
        <w:rPr>
          <w:rFonts w:ascii="Times New Roman" w:eastAsia="Times New Roman" w:hAnsi="Times New Roman" w:cs="Times New Roman"/>
        </w:rPr>
        <w:t>nalyst</w:t>
      </w:r>
      <w:r w:rsidR="00334632">
        <w:rPr>
          <w:rFonts w:ascii="Times New Roman" w:eastAsia="Times New Roman" w:hAnsi="Times New Roman" w:cs="Times New Roman"/>
        </w:rPr>
        <w:t>s</w:t>
      </w:r>
      <w:r>
        <w:rPr>
          <w:rFonts w:ascii="Times New Roman" w:eastAsia="Times New Roman" w:hAnsi="Times New Roman" w:cs="Times New Roman"/>
        </w:rPr>
        <w:t xml:space="preserve"> take information provided by real choices in markets</w:t>
      </w:r>
      <w:r w:rsidR="00334632">
        <w:rPr>
          <w:rFonts w:ascii="Times New Roman" w:eastAsia="Times New Roman" w:hAnsi="Times New Roman" w:cs="Times New Roman"/>
        </w:rPr>
        <w:t>, assume that people understand the risks and trade-offs they face,</w:t>
      </w:r>
      <w:r>
        <w:rPr>
          <w:rFonts w:ascii="Times New Roman" w:eastAsia="Times New Roman" w:hAnsi="Times New Roman" w:cs="Times New Roman"/>
        </w:rPr>
        <w:t xml:space="preserve"> and tr</w:t>
      </w:r>
      <w:r w:rsidR="0064702F">
        <w:rPr>
          <w:rFonts w:ascii="Times New Roman" w:eastAsia="Times New Roman" w:hAnsi="Times New Roman" w:cs="Times New Roman"/>
        </w:rPr>
        <w:t>y</w:t>
      </w:r>
      <w:r>
        <w:rPr>
          <w:rFonts w:ascii="Times New Roman" w:eastAsia="Times New Roman" w:hAnsi="Times New Roman" w:cs="Times New Roman"/>
        </w:rPr>
        <w:t xml:space="preserve"> to extract underlying preferences for reducing risks</w:t>
      </w:r>
      <w:r w:rsidR="00334632">
        <w:rPr>
          <w:rFonts w:ascii="Times New Roman" w:eastAsia="Times New Roman" w:hAnsi="Times New Roman" w:cs="Times New Roman"/>
        </w:rPr>
        <w:t>.</w:t>
      </w:r>
      <w:r>
        <w:rPr>
          <w:rFonts w:ascii="Times New Roman" w:eastAsia="Times New Roman" w:hAnsi="Times New Roman" w:cs="Times New Roman"/>
        </w:rPr>
        <w:t xml:space="preserve"> </w:t>
      </w:r>
      <w:r w:rsidR="00334632">
        <w:rPr>
          <w:rFonts w:ascii="Times New Roman" w:eastAsia="Times New Roman" w:hAnsi="Times New Roman" w:cs="Times New Roman"/>
        </w:rPr>
        <w:t>S</w:t>
      </w:r>
      <w:r>
        <w:rPr>
          <w:rFonts w:ascii="Times New Roman" w:eastAsia="Times New Roman" w:hAnsi="Times New Roman" w:cs="Times New Roman"/>
        </w:rPr>
        <w:t>tated preference studies</w:t>
      </w:r>
      <w:r w:rsidR="00705BCE">
        <w:rPr>
          <w:rFonts w:ascii="Times New Roman" w:eastAsia="Times New Roman" w:hAnsi="Times New Roman" w:cs="Times New Roman"/>
        </w:rPr>
        <w:t>, in contrast,</w:t>
      </w:r>
      <w:r>
        <w:rPr>
          <w:rFonts w:ascii="Times New Roman" w:eastAsia="Times New Roman" w:hAnsi="Times New Roman" w:cs="Times New Roman"/>
        </w:rPr>
        <w:t xml:space="preserve"> are survey-based approaches</w:t>
      </w:r>
      <w:r w:rsidR="001B7159">
        <w:rPr>
          <w:rFonts w:ascii="Times New Roman" w:eastAsia="Times New Roman" w:hAnsi="Times New Roman" w:cs="Times New Roman"/>
        </w:rPr>
        <w:t>:</w:t>
      </w:r>
      <w:r>
        <w:rPr>
          <w:rFonts w:ascii="Times New Roman" w:eastAsia="Times New Roman" w:hAnsi="Times New Roman" w:cs="Times New Roman"/>
        </w:rPr>
        <w:t xml:space="preserve"> </w:t>
      </w:r>
      <w:r w:rsidR="00334632">
        <w:rPr>
          <w:rFonts w:ascii="Times New Roman" w:eastAsia="Times New Roman" w:hAnsi="Times New Roman" w:cs="Times New Roman"/>
        </w:rPr>
        <w:t>researchers have</w:t>
      </w:r>
      <w:r>
        <w:rPr>
          <w:rFonts w:ascii="Times New Roman" w:eastAsia="Times New Roman" w:hAnsi="Times New Roman" w:cs="Times New Roman"/>
        </w:rPr>
        <w:t xml:space="preserve"> full control over context, parameters, and </w:t>
      </w:r>
      <w:r w:rsidR="00DB43C5">
        <w:rPr>
          <w:rFonts w:ascii="Times New Roman" w:eastAsia="Times New Roman" w:hAnsi="Times New Roman" w:cs="Times New Roman"/>
        </w:rPr>
        <w:t>methods</w:t>
      </w:r>
      <w:r>
        <w:rPr>
          <w:rFonts w:ascii="Times New Roman" w:eastAsia="Times New Roman" w:hAnsi="Times New Roman" w:cs="Times New Roman"/>
        </w:rPr>
        <w:t xml:space="preserve"> </w:t>
      </w:r>
      <w:r w:rsidR="00DB43C5">
        <w:rPr>
          <w:rFonts w:ascii="Times New Roman" w:eastAsia="Times New Roman" w:hAnsi="Times New Roman" w:cs="Times New Roman"/>
        </w:rPr>
        <w:t>of</w:t>
      </w:r>
      <w:r>
        <w:rPr>
          <w:rFonts w:ascii="Times New Roman" w:eastAsia="Times New Roman" w:hAnsi="Times New Roman" w:cs="Times New Roman"/>
        </w:rPr>
        <w:t xml:space="preserve"> eliciting preferences. This control enables </w:t>
      </w:r>
      <w:r w:rsidR="001B7159">
        <w:rPr>
          <w:rFonts w:ascii="Times New Roman" w:eastAsia="Times New Roman" w:hAnsi="Times New Roman" w:cs="Times New Roman"/>
        </w:rPr>
        <w:t xml:space="preserve">them to </w:t>
      </w:r>
      <w:r>
        <w:rPr>
          <w:rFonts w:ascii="Times New Roman" w:eastAsia="Times New Roman" w:hAnsi="Times New Roman" w:cs="Times New Roman"/>
        </w:rPr>
        <w:t xml:space="preserve">study how </w:t>
      </w:r>
      <w:r w:rsidR="007B5371">
        <w:rPr>
          <w:rFonts w:ascii="Times New Roman" w:eastAsia="Times New Roman" w:hAnsi="Times New Roman" w:cs="Times New Roman"/>
        </w:rPr>
        <w:t>willingness to pay (</w:t>
      </w:r>
      <w:r>
        <w:rPr>
          <w:rFonts w:ascii="Times New Roman" w:eastAsia="Times New Roman" w:hAnsi="Times New Roman" w:cs="Times New Roman"/>
        </w:rPr>
        <w:t>WTP</w:t>
      </w:r>
      <w:r w:rsidR="007B5371">
        <w:rPr>
          <w:rFonts w:ascii="Times New Roman" w:eastAsia="Times New Roman" w:hAnsi="Times New Roman" w:cs="Times New Roman"/>
        </w:rPr>
        <w:t>)</w:t>
      </w:r>
      <w:r>
        <w:rPr>
          <w:rFonts w:ascii="Times New Roman" w:eastAsia="Times New Roman" w:hAnsi="Times New Roman" w:cs="Times New Roman"/>
        </w:rPr>
        <w:t xml:space="preserve"> varies by risk, in public </w:t>
      </w:r>
      <w:r w:rsidR="00705BCE">
        <w:rPr>
          <w:rFonts w:ascii="Times New Roman" w:eastAsia="Times New Roman" w:hAnsi="Times New Roman" w:cs="Times New Roman"/>
        </w:rPr>
        <w:t>versus</w:t>
      </w:r>
      <w:r>
        <w:rPr>
          <w:rFonts w:ascii="Times New Roman" w:eastAsia="Times New Roman" w:hAnsi="Times New Roman" w:cs="Times New Roman"/>
        </w:rPr>
        <w:t xml:space="preserve"> private settings, by population characteristics (age, race, gender), and by latency effects. As Alberini (20</w:t>
      </w:r>
      <w:r w:rsidR="007B5371">
        <w:rPr>
          <w:rFonts w:ascii="Times New Roman" w:eastAsia="Times New Roman" w:hAnsi="Times New Roman" w:cs="Times New Roman"/>
        </w:rPr>
        <w:t>19</w:t>
      </w:r>
      <w:r>
        <w:rPr>
          <w:rFonts w:ascii="Times New Roman" w:eastAsia="Times New Roman" w:hAnsi="Times New Roman" w:cs="Times New Roman"/>
        </w:rPr>
        <w:t xml:space="preserve">) notes, </w:t>
      </w:r>
      <w:r w:rsidR="001B7159">
        <w:rPr>
          <w:rFonts w:ascii="Times New Roman" w:eastAsia="Times New Roman" w:hAnsi="Times New Roman" w:cs="Times New Roman"/>
        </w:rPr>
        <w:t>stated preference</w:t>
      </w:r>
      <w:r>
        <w:rPr>
          <w:rFonts w:ascii="Times New Roman" w:eastAsia="Times New Roman" w:hAnsi="Times New Roman" w:cs="Times New Roman"/>
        </w:rPr>
        <w:t xml:space="preserve"> studies are </w:t>
      </w:r>
      <w:r w:rsidR="001B7159">
        <w:rPr>
          <w:rFonts w:ascii="Times New Roman" w:eastAsia="Times New Roman" w:hAnsi="Times New Roman" w:cs="Times New Roman"/>
        </w:rPr>
        <w:t>“</w:t>
      </w:r>
      <w:r>
        <w:rPr>
          <w:rFonts w:ascii="Times New Roman" w:eastAsia="Times New Roman" w:hAnsi="Times New Roman" w:cs="Times New Roman"/>
        </w:rPr>
        <w:t xml:space="preserve">true experiments” and can therefore avoid a host of statistical problems, such as endogeneity and correlation of risk attributes. </w:t>
      </w:r>
    </w:p>
    <w:p w14:paraId="1421F6FB" w14:textId="289FB6B5" w:rsidR="00CF6E9B" w:rsidRDefault="00334632" w:rsidP="00DC1A1A">
      <w:pPr>
        <w:spacing w:before="240" w:after="240" w:line="480" w:lineRule="auto"/>
        <w:ind w:firstLine="720"/>
        <w:rPr>
          <w:rFonts w:ascii="Times New Roman" w:eastAsia="Times New Roman" w:hAnsi="Times New Roman" w:cs="Times New Roman"/>
        </w:rPr>
      </w:pPr>
      <w:r>
        <w:rPr>
          <w:rFonts w:ascii="Times New Roman" w:eastAsia="Times New Roman" w:hAnsi="Times New Roman" w:cs="Times New Roman"/>
        </w:rPr>
        <w:t>T</w:t>
      </w:r>
      <w:r w:rsidR="004256A0">
        <w:rPr>
          <w:rFonts w:ascii="Times New Roman" w:eastAsia="Times New Roman" w:hAnsi="Times New Roman" w:cs="Times New Roman"/>
        </w:rPr>
        <w:t xml:space="preserve">he hypothetical nature of surveys has been an object of intense focus in the </w:t>
      </w:r>
      <w:r w:rsidR="0064702F">
        <w:rPr>
          <w:rFonts w:ascii="Times New Roman" w:eastAsia="Times New Roman" w:hAnsi="Times New Roman" w:cs="Times New Roman"/>
        </w:rPr>
        <w:t xml:space="preserve">stated preference </w:t>
      </w:r>
      <w:r w:rsidR="004256A0">
        <w:rPr>
          <w:rFonts w:ascii="Times New Roman" w:eastAsia="Times New Roman" w:hAnsi="Times New Roman" w:cs="Times New Roman"/>
        </w:rPr>
        <w:t>literature. Issues that stem from the</w:t>
      </w:r>
      <w:r w:rsidR="00967C84">
        <w:rPr>
          <w:rFonts w:ascii="Times New Roman" w:eastAsia="Times New Roman" w:hAnsi="Times New Roman" w:cs="Times New Roman"/>
        </w:rPr>
        <w:t>ir</w:t>
      </w:r>
      <w:r w:rsidR="004256A0">
        <w:rPr>
          <w:rFonts w:ascii="Times New Roman" w:eastAsia="Times New Roman" w:hAnsi="Times New Roman" w:cs="Times New Roman"/>
        </w:rPr>
        <w:t xml:space="preserve"> hypothetical nature include how to make respondents take income constraints seriously, how to show </w:t>
      </w:r>
      <w:r w:rsidR="0064702F">
        <w:rPr>
          <w:rFonts w:ascii="Times New Roman" w:eastAsia="Times New Roman" w:hAnsi="Times New Roman" w:cs="Times New Roman"/>
        </w:rPr>
        <w:t xml:space="preserve">whether </w:t>
      </w:r>
      <w:r w:rsidR="004256A0">
        <w:rPr>
          <w:rFonts w:ascii="Times New Roman" w:eastAsia="Times New Roman" w:hAnsi="Times New Roman" w:cs="Times New Roman"/>
        </w:rPr>
        <w:t xml:space="preserve">a respondent </w:t>
      </w:r>
      <w:r w:rsidR="0064702F">
        <w:rPr>
          <w:rFonts w:ascii="Times New Roman" w:eastAsia="Times New Roman" w:hAnsi="Times New Roman" w:cs="Times New Roman"/>
        </w:rPr>
        <w:t xml:space="preserve">considers </w:t>
      </w:r>
      <w:r w:rsidR="004256A0">
        <w:rPr>
          <w:rFonts w:ascii="Times New Roman" w:eastAsia="Times New Roman" w:hAnsi="Times New Roman" w:cs="Times New Roman"/>
        </w:rPr>
        <w:t>her answers consequential and sensitive to the size of the risk change being offered, how to elicit WTP in incentive</w:t>
      </w:r>
      <w:r w:rsidR="0064702F">
        <w:rPr>
          <w:rFonts w:ascii="Times New Roman" w:eastAsia="Times New Roman" w:hAnsi="Times New Roman" w:cs="Times New Roman"/>
        </w:rPr>
        <w:t>-</w:t>
      </w:r>
      <w:r w:rsidR="004256A0">
        <w:rPr>
          <w:rFonts w:ascii="Times New Roman" w:eastAsia="Times New Roman" w:hAnsi="Times New Roman" w:cs="Times New Roman"/>
        </w:rPr>
        <w:t xml:space="preserve">compatible ways, </w:t>
      </w:r>
      <w:r w:rsidR="00EA7388">
        <w:rPr>
          <w:rFonts w:ascii="Times New Roman" w:eastAsia="Times New Roman" w:hAnsi="Times New Roman" w:cs="Times New Roman"/>
        </w:rPr>
        <w:lastRenderedPageBreak/>
        <w:t>and</w:t>
      </w:r>
      <w:r w:rsidR="004256A0">
        <w:rPr>
          <w:rFonts w:ascii="Times New Roman" w:eastAsia="Times New Roman" w:hAnsi="Times New Roman" w:cs="Times New Roman"/>
        </w:rPr>
        <w:t xml:space="preserve"> how to handle protest bids, yea-sayers, and speed answerers (Alberini 20</w:t>
      </w:r>
      <w:r w:rsidR="007B5371">
        <w:rPr>
          <w:rFonts w:ascii="Times New Roman" w:eastAsia="Times New Roman" w:hAnsi="Times New Roman" w:cs="Times New Roman"/>
        </w:rPr>
        <w:t>19</w:t>
      </w:r>
      <w:r w:rsidR="004256A0">
        <w:rPr>
          <w:rFonts w:ascii="Times New Roman" w:eastAsia="Times New Roman" w:hAnsi="Times New Roman" w:cs="Times New Roman"/>
        </w:rPr>
        <w:t xml:space="preserve">). In addressing methodological concerns, </w:t>
      </w:r>
      <w:r w:rsidR="0064702F">
        <w:rPr>
          <w:rFonts w:ascii="Times New Roman" w:eastAsia="Times New Roman" w:hAnsi="Times New Roman" w:cs="Times New Roman"/>
        </w:rPr>
        <w:t>researchers</w:t>
      </w:r>
      <w:r w:rsidR="004256A0">
        <w:rPr>
          <w:rFonts w:ascii="Times New Roman" w:eastAsia="Times New Roman" w:hAnsi="Times New Roman" w:cs="Times New Roman"/>
        </w:rPr>
        <w:t xml:space="preserve"> have </w:t>
      </w:r>
      <w:r w:rsidR="0064702F">
        <w:rPr>
          <w:rFonts w:ascii="Times New Roman" w:eastAsia="Times New Roman" w:hAnsi="Times New Roman" w:cs="Times New Roman"/>
        </w:rPr>
        <w:t>tested</w:t>
      </w:r>
      <w:r w:rsidR="004256A0">
        <w:rPr>
          <w:rFonts w:ascii="Times New Roman" w:eastAsia="Times New Roman" w:hAnsi="Times New Roman" w:cs="Times New Roman"/>
        </w:rPr>
        <w:t xml:space="preserve"> a variety of survey forms and structures.</w:t>
      </w:r>
      <w:r w:rsidR="00AA3A9F">
        <w:rPr>
          <w:rFonts w:ascii="Times New Roman" w:eastAsia="Times New Roman" w:hAnsi="Times New Roman" w:cs="Times New Roman"/>
        </w:rPr>
        <w:t xml:space="preserve"> In </w:t>
      </w:r>
      <w:r w:rsidR="00394905">
        <w:rPr>
          <w:rFonts w:ascii="Times New Roman" w:eastAsia="Times New Roman" w:hAnsi="Times New Roman" w:cs="Times New Roman"/>
        </w:rPr>
        <w:t xml:space="preserve">an </w:t>
      </w:r>
      <w:r w:rsidR="00AA3A9F">
        <w:rPr>
          <w:rFonts w:ascii="Times New Roman" w:eastAsia="Times New Roman" w:hAnsi="Times New Roman" w:cs="Times New Roman"/>
        </w:rPr>
        <w:t xml:space="preserve">open-ended </w:t>
      </w:r>
      <w:r w:rsidR="00E702BE">
        <w:rPr>
          <w:rFonts w:ascii="Times New Roman" w:eastAsia="Times New Roman" w:hAnsi="Times New Roman" w:cs="Times New Roman"/>
        </w:rPr>
        <w:t xml:space="preserve">contingent valuation, </w:t>
      </w:r>
      <w:r w:rsidR="00265445">
        <w:rPr>
          <w:rFonts w:ascii="Times New Roman" w:eastAsia="Times New Roman" w:hAnsi="Times New Roman" w:cs="Times New Roman"/>
        </w:rPr>
        <w:t>respondent</w:t>
      </w:r>
      <w:r w:rsidR="0064702F">
        <w:rPr>
          <w:rFonts w:ascii="Times New Roman" w:eastAsia="Times New Roman" w:hAnsi="Times New Roman" w:cs="Times New Roman"/>
        </w:rPr>
        <w:t>s</w:t>
      </w:r>
      <w:r w:rsidR="00265445">
        <w:rPr>
          <w:rFonts w:ascii="Times New Roman" w:eastAsia="Times New Roman" w:hAnsi="Times New Roman" w:cs="Times New Roman"/>
        </w:rPr>
        <w:t xml:space="preserve"> may freely </w:t>
      </w:r>
      <w:r w:rsidR="00CA2FB1">
        <w:rPr>
          <w:rFonts w:ascii="Times New Roman" w:eastAsia="Times New Roman" w:hAnsi="Times New Roman" w:cs="Times New Roman"/>
        </w:rPr>
        <w:t>state their WTP</w:t>
      </w:r>
      <w:r w:rsidR="00CE2E46">
        <w:rPr>
          <w:rFonts w:ascii="Times New Roman" w:eastAsia="Times New Roman" w:hAnsi="Times New Roman" w:cs="Times New Roman"/>
        </w:rPr>
        <w:t xml:space="preserve"> bid</w:t>
      </w:r>
      <w:r w:rsidR="0064702F">
        <w:rPr>
          <w:rFonts w:ascii="Times New Roman" w:eastAsia="Times New Roman" w:hAnsi="Times New Roman" w:cs="Times New Roman"/>
        </w:rPr>
        <w:t>s</w:t>
      </w:r>
      <w:r w:rsidR="00CA2FB1">
        <w:rPr>
          <w:rFonts w:ascii="Times New Roman" w:eastAsia="Times New Roman" w:hAnsi="Times New Roman" w:cs="Times New Roman"/>
        </w:rPr>
        <w:t xml:space="preserve"> without any restrictions from the research</w:t>
      </w:r>
      <w:r w:rsidR="00CE2E46">
        <w:rPr>
          <w:rFonts w:ascii="Times New Roman" w:eastAsia="Times New Roman" w:hAnsi="Times New Roman" w:cs="Times New Roman"/>
        </w:rPr>
        <w:t>er</w:t>
      </w:r>
      <w:r w:rsidR="00CA2FB1">
        <w:rPr>
          <w:rFonts w:ascii="Times New Roman" w:eastAsia="Times New Roman" w:hAnsi="Times New Roman" w:cs="Times New Roman"/>
        </w:rPr>
        <w:t xml:space="preserve">. Dichotomous choice contingent valuation </w:t>
      </w:r>
      <w:r w:rsidR="003B3D6C">
        <w:rPr>
          <w:rFonts w:ascii="Times New Roman" w:eastAsia="Times New Roman" w:hAnsi="Times New Roman" w:cs="Times New Roman"/>
        </w:rPr>
        <w:t>prompts respondent</w:t>
      </w:r>
      <w:r w:rsidR="0064702F">
        <w:rPr>
          <w:rFonts w:ascii="Times New Roman" w:eastAsia="Times New Roman" w:hAnsi="Times New Roman" w:cs="Times New Roman"/>
        </w:rPr>
        <w:t>s</w:t>
      </w:r>
      <w:r w:rsidR="003B3D6C">
        <w:rPr>
          <w:rFonts w:ascii="Times New Roman" w:eastAsia="Times New Roman" w:hAnsi="Times New Roman" w:cs="Times New Roman"/>
        </w:rPr>
        <w:t xml:space="preserve"> to</w:t>
      </w:r>
      <w:r w:rsidR="00967C84">
        <w:rPr>
          <w:rFonts w:ascii="Times New Roman" w:eastAsia="Times New Roman" w:hAnsi="Times New Roman" w:cs="Times New Roman"/>
        </w:rPr>
        <w:t xml:space="preserve"> accept or reject</w:t>
      </w:r>
      <w:r w:rsidR="003B3D6C">
        <w:rPr>
          <w:rFonts w:ascii="Times New Roman" w:eastAsia="Times New Roman" w:hAnsi="Times New Roman" w:cs="Times New Roman"/>
        </w:rPr>
        <w:t xml:space="preserve"> a bid of specified amount</w:t>
      </w:r>
      <w:r w:rsidR="00F95425">
        <w:rPr>
          <w:rFonts w:ascii="Times New Roman" w:eastAsia="Times New Roman" w:hAnsi="Times New Roman" w:cs="Times New Roman"/>
        </w:rPr>
        <w:t xml:space="preserve"> and, if double-bounded, asks</w:t>
      </w:r>
      <w:r w:rsidR="00967C84">
        <w:rPr>
          <w:rFonts w:ascii="Times New Roman" w:eastAsia="Times New Roman" w:hAnsi="Times New Roman" w:cs="Times New Roman"/>
        </w:rPr>
        <w:t xml:space="preserve"> them to accept or reject</w:t>
      </w:r>
      <w:r w:rsidR="00F95425">
        <w:rPr>
          <w:rFonts w:ascii="Times New Roman" w:eastAsia="Times New Roman" w:hAnsi="Times New Roman" w:cs="Times New Roman"/>
        </w:rPr>
        <w:t xml:space="preserve"> a follow-up bid contingent on their first answer</w:t>
      </w:r>
      <w:r w:rsidR="003B3D6C">
        <w:rPr>
          <w:rFonts w:ascii="Times New Roman" w:eastAsia="Times New Roman" w:hAnsi="Times New Roman" w:cs="Times New Roman"/>
        </w:rPr>
        <w:t xml:space="preserve">. </w:t>
      </w:r>
      <w:r w:rsidR="000246B3">
        <w:rPr>
          <w:rFonts w:ascii="Times New Roman" w:eastAsia="Times New Roman" w:hAnsi="Times New Roman" w:cs="Times New Roman"/>
        </w:rPr>
        <w:t xml:space="preserve">Choice experiments </w:t>
      </w:r>
      <w:r w:rsidR="00877156">
        <w:rPr>
          <w:rFonts w:ascii="Times New Roman" w:eastAsia="Times New Roman" w:hAnsi="Times New Roman" w:cs="Times New Roman"/>
        </w:rPr>
        <w:t xml:space="preserve">prompt </w:t>
      </w:r>
      <w:r w:rsidR="000F2CC5">
        <w:rPr>
          <w:rFonts w:ascii="Times New Roman" w:eastAsia="Times New Roman" w:hAnsi="Times New Roman" w:cs="Times New Roman"/>
        </w:rPr>
        <w:t xml:space="preserve">respondents to choose between </w:t>
      </w:r>
      <w:r w:rsidR="00F95425">
        <w:rPr>
          <w:rFonts w:ascii="Times New Roman" w:eastAsia="Times New Roman" w:hAnsi="Times New Roman" w:cs="Times New Roman"/>
        </w:rPr>
        <w:t xml:space="preserve">the baseline situation and one </w:t>
      </w:r>
      <w:r w:rsidR="000F2CC5">
        <w:rPr>
          <w:rFonts w:ascii="Times New Roman" w:eastAsia="Times New Roman" w:hAnsi="Times New Roman" w:cs="Times New Roman"/>
        </w:rPr>
        <w:t xml:space="preserve">or more scenarios where the </w:t>
      </w:r>
      <w:r w:rsidR="00FC7A24">
        <w:rPr>
          <w:rFonts w:ascii="Times New Roman" w:eastAsia="Times New Roman" w:hAnsi="Times New Roman" w:cs="Times New Roman"/>
        </w:rPr>
        <w:t xml:space="preserve">scenario </w:t>
      </w:r>
      <w:r w:rsidR="000F2CC5">
        <w:rPr>
          <w:rFonts w:ascii="Times New Roman" w:eastAsia="Times New Roman" w:hAnsi="Times New Roman" w:cs="Times New Roman"/>
        </w:rPr>
        <w:t xml:space="preserve">attributes </w:t>
      </w:r>
      <w:r w:rsidR="00FC7A24">
        <w:rPr>
          <w:rFonts w:ascii="Times New Roman" w:eastAsia="Times New Roman" w:hAnsi="Times New Roman" w:cs="Times New Roman"/>
        </w:rPr>
        <w:t xml:space="preserve">(e.g., nature of risk, size of risk reduction, cost of risk reduction) </w:t>
      </w:r>
      <w:r w:rsidR="000F2CC5">
        <w:rPr>
          <w:rFonts w:ascii="Times New Roman" w:eastAsia="Times New Roman" w:hAnsi="Times New Roman" w:cs="Times New Roman"/>
        </w:rPr>
        <w:t>may differ</w:t>
      </w:r>
      <w:r w:rsidR="00F95425">
        <w:rPr>
          <w:rFonts w:ascii="Times New Roman" w:eastAsia="Times New Roman" w:hAnsi="Times New Roman" w:cs="Times New Roman"/>
        </w:rPr>
        <w:t xml:space="preserve"> from one another and the baseline</w:t>
      </w:r>
      <w:r w:rsidR="00FC7A24">
        <w:rPr>
          <w:rFonts w:ascii="Times New Roman" w:eastAsia="Times New Roman" w:hAnsi="Times New Roman" w:cs="Times New Roman"/>
        </w:rPr>
        <w:t xml:space="preserve">. </w:t>
      </w:r>
    </w:p>
    <w:p w14:paraId="34AECAF5" w14:textId="60B5130D" w:rsidR="00F10783" w:rsidRPr="001B1A39" w:rsidRDefault="00F10783" w:rsidP="00DC1A1A">
      <w:pPr>
        <w:spacing w:after="160" w:line="480" w:lineRule="auto"/>
        <w:rPr>
          <w:rFonts w:asciiTheme="majorHAnsi" w:hAnsiTheme="majorHAnsi" w:cstheme="majorHAnsi"/>
          <w:b/>
          <w:bCs/>
          <w:sz w:val="24"/>
          <w:szCs w:val="24"/>
        </w:rPr>
      </w:pPr>
      <w:bookmarkStart w:id="3" w:name="_Hlk89254283"/>
      <w:r w:rsidRPr="001B1A39">
        <w:rPr>
          <w:rFonts w:asciiTheme="majorHAnsi" w:hAnsiTheme="majorHAnsi" w:cstheme="majorHAnsi"/>
          <w:b/>
          <w:bCs/>
          <w:sz w:val="24"/>
          <w:szCs w:val="24"/>
        </w:rPr>
        <w:t>US Stated Preference Studies to Value Mortality Risks</w:t>
      </w:r>
    </w:p>
    <w:p w14:paraId="77294BE9" w14:textId="50A2E406" w:rsidR="00F10783" w:rsidRDefault="00F10783" w:rsidP="008814B0">
      <w:pPr>
        <w:spacing w:line="480" w:lineRule="auto"/>
        <w:ind w:firstLine="417"/>
        <w:rPr>
          <w:rFonts w:ascii="Times New Roman" w:hAnsi="Times New Roman" w:cs="Times New Roman"/>
        </w:rPr>
      </w:pPr>
      <w:r>
        <w:rPr>
          <w:rFonts w:ascii="Times New Roman" w:hAnsi="Times New Roman" w:cs="Times New Roman"/>
        </w:rPr>
        <w:t xml:space="preserve">Over the past 30 years, </w:t>
      </w:r>
      <w:r w:rsidR="0064702F">
        <w:rPr>
          <w:rFonts w:ascii="Times New Roman" w:hAnsi="Times New Roman" w:cs="Times New Roman"/>
        </w:rPr>
        <w:t xml:space="preserve">more than </w:t>
      </w:r>
      <w:r w:rsidRPr="00A433B7">
        <w:rPr>
          <w:rFonts w:ascii="Times New Roman" w:hAnsi="Times New Roman" w:cs="Times New Roman"/>
        </w:rPr>
        <w:t>two dozen</w:t>
      </w:r>
      <w:r>
        <w:rPr>
          <w:rFonts w:ascii="Times New Roman" w:hAnsi="Times New Roman" w:cs="Times New Roman"/>
        </w:rPr>
        <w:t xml:space="preserve"> stated preference studies have been conducted in the </w:t>
      </w:r>
      <w:r w:rsidR="0064702F">
        <w:rPr>
          <w:rFonts w:ascii="Times New Roman" w:hAnsi="Times New Roman" w:cs="Times New Roman"/>
        </w:rPr>
        <w:t xml:space="preserve">United States </w:t>
      </w:r>
      <w:r>
        <w:rPr>
          <w:rFonts w:ascii="Times New Roman" w:hAnsi="Times New Roman" w:cs="Times New Roman"/>
        </w:rPr>
        <w:t>to value mortality risks.</w:t>
      </w:r>
      <w:r w:rsidR="00482F17">
        <w:rPr>
          <w:rFonts w:ascii="Times New Roman" w:hAnsi="Times New Roman" w:cs="Times New Roman"/>
        </w:rPr>
        <w:t xml:space="preserve"> </w:t>
      </w:r>
      <w:r w:rsidR="00ED2F46" w:rsidRPr="00A433B7">
        <w:rPr>
          <w:rFonts w:ascii="Times New Roman" w:hAnsi="Times New Roman" w:cs="Times New Roman"/>
        </w:rPr>
        <w:t>As noted above, five early studies were included in the original EPA analysis leading to the current VSL.</w:t>
      </w:r>
      <w:r w:rsidR="00482F17">
        <w:rPr>
          <w:rFonts w:ascii="Times New Roman" w:hAnsi="Times New Roman" w:cs="Times New Roman"/>
        </w:rPr>
        <w:t xml:space="preserve"> </w:t>
      </w:r>
      <w:r w:rsidR="0064702F">
        <w:rPr>
          <w:rFonts w:ascii="Times New Roman" w:hAnsi="Times New Roman" w:cs="Times New Roman"/>
        </w:rPr>
        <w:t>I</w:t>
      </w:r>
      <w:r>
        <w:rPr>
          <w:rFonts w:ascii="Times New Roman" w:hAnsi="Times New Roman" w:cs="Times New Roman"/>
        </w:rPr>
        <w:t>n its 2016 review of the mortality risk valuation literature (USEPA 2016)</w:t>
      </w:r>
      <w:r w:rsidR="0064702F">
        <w:rPr>
          <w:rFonts w:ascii="Times New Roman" w:hAnsi="Times New Roman" w:cs="Times New Roman"/>
        </w:rPr>
        <w:t>, the agency</w:t>
      </w:r>
      <w:r>
        <w:rPr>
          <w:rFonts w:ascii="Times New Roman" w:hAnsi="Times New Roman" w:cs="Times New Roman"/>
        </w:rPr>
        <w:t xml:space="preserve"> identified </w:t>
      </w:r>
      <w:r w:rsidR="00ED2F46">
        <w:rPr>
          <w:rFonts w:ascii="Times New Roman" w:hAnsi="Times New Roman" w:cs="Times New Roman"/>
        </w:rPr>
        <w:t>nine</w:t>
      </w:r>
      <w:r>
        <w:rPr>
          <w:rFonts w:ascii="Times New Roman" w:hAnsi="Times New Roman" w:cs="Times New Roman"/>
        </w:rPr>
        <w:t xml:space="preserve"> </w:t>
      </w:r>
      <w:r w:rsidR="00E4258D">
        <w:rPr>
          <w:rFonts w:ascii="Times New Roman" w:hAnsi="Times New Roman" w:cs="Times New Roman"/>
        </w:rPr>
        <w:t>papers</w:t>
      </w:r>
      <w:r w:rsidR="00A433B7">
        <w:rPr>
          <w:rFonts w:ascii="Times New Roman" w:hAnsi="Times New Roman" w:cs="Times New Roman"/>
        </w:rPr>
        <w:t xml:space="preserve"> </w:t>
      </w:r>
      <w:r>
        <w:rPr>
          <w:rFonts w:ascii="Times New Roman" w:hAnsi="Times New Roman" w:cs="Times New Roman"/>
        </w:rPr>
        <w:t>that estimated the VSL for adults based on a general sample of the US population and also passed an external scope test—</w:t>
      </w:r>
      <w:r w:rsidR="0064702F">
        <w:rPr>
          <w:rFonts w:ascii="Times New Roman" w:hAnsi="Times New Roman" w:cs="Times New Roman"/>
        </w:rPr>
        <w:t>that is</w:t>
      </w:r>
      <w:r>
        <w:rPr>
          <w:rFonts w:ascii="Times New Roman" w:hAnsi="Times New Roman" w:cs="Times New Roman"/>
        </w:rPr>
        <w:t xml:space="preserve">, </w:t>
      </w:r>
      <w:r w:rsidR="0064702F">
        <w:rPr>
          <w:rFonts w:ascii="Times New Roman" w:hAnsi="Times New Roman" w:cs="Times New Roman"/>
        </w:rPr>
        <w:t xml:space="preserve">the </w:t>
      </w:r>
      <w:r>
        <w:rPr>
          <w:rFonts w:ascii="Times New Roman" w:hAnsi="Times New Roman" w:cs="Times New Roman"/>
        </w:rPr>
        <w:t>WTP</w:t>
      </w:r>
      <w:r w:rsidR="00967C84">
        <w:rPr>
          <w:rFonts w:ascii="Times New Roman" w:hAnsi="Times New Roman" w:cs="Times New Roman"/>
        </w:rPr>
        <w:t xml:space="preserve"> by persons in different population subsamples</w:t>
      </w:r>
      <w:r>
        <w:rPr>
          <w:rFonts w:ascii="Times New Roman" w:hAnsi="Times New Roman" w:cs="Times New Roman"/>
        </w:rPr>
        <w:t xml:space="preserve">  increased with the size of the risk reduction valued.</w:t>
      </w:r>
      <w:r w:rsidR="00482F17">
        <w:rPr>
          <w:rFonts w:ascii="Times New Roman" w:hAnsi="Times New Roman" w:cs="Times New Roman"/>
        </w:rPr>
        <w:t xml:space="preserve"> </w:t>
      </w:r>
      <w:r w:rsidR="00BD18CE">
        <w:rPr>
          <w:rFonts w:ascii="Times New Roman" w:hAnsi="Times New Roman" w:cs="Times New Roman"/>
        </w:rPr>
        <w:t>These article</w:t>
      </w:r>
      <w:r w:rsidR="0083561A">
        <w:rPr>
          <w:rFonts w:ascii="Times New Roman" w:hAnsi="Times New Roman" w:cs="Times New Roman"/>
        </w:rPr>
        <w:t>s</w:t>
      </w:r>
      <w:r w:rsidR="00BD18CE">
        <w:rPr>
          <w:rFonts w:ascii="Times New Roman" w:hAnsi="Times New Roman" w:cs="Times New Roman"/>
        </w:rPr>
        <w:t xml:space="preserve"> were </w:t>
      </w:r>
      <w:r w:rsidR="00FE4ACC">
        <w:rPr>
          <w:rFonts w:ascii="Times New Roman" w:hAnsi="Times New Roman" w:cs="Times New Roman"/>
        </w:rPr>
        <w:t>based on seven</w:t>
      </w:r>
      <w:r w:rsidR="00BD18CE">
        <w:rPr>
          <w:rFonts w:ascii="Times New Roman" w:hAnsi="Times New Roman" w:cs="Times New Roman"/>
        </w:rPr>
        <w:t xml:space="preserve"> surveys</w:t>
      </w:r>
      <w:r w:rsidR="00BD18CE" w:rsidRPr="00650C39">
        <w:rPr>
          <w:rFonts w:ascii="Times New Roman" w:hAnsi="Times New Roman" w:cs="Times New Roman"/>
        </w:rPr>
        <w:t xml:space="preserve"> </w:t>
      </w:r>
      <w:r w:rsidR="00BD18CE">
        <w:rPr>
          <w:rFonts w:ascii="Times New Roman" w:hAnsi="Times New Roman" w:cs="Times New Roman"/>
        </w:rPr>
        <w:t>conducted between 1996 and 2009.</w:t>
      </w:r>
      <w:r w:rsidR="00BD18CE" w:rsidRPr="00934054">
        <w:rPr>
          <w:rStyle w:val="FootnoteReference"/>
        </w:rPr>
        <w:footnoteReference w:id="16"/>
      </w:r>
      <w:r w:rsidR="00482F17">
        <w:rPr>
          <w:rFonts w:ascii="Times New Roman" w:hAnsi="Times New Roman" w:cs="Times New Roman"/>
        </w:rPr>
        <w:t xml:space="preserve"> </w:t>
      </w:r>
      <w:r>
        <w:rPr>
          <w:rFonts w:ascii="Times New Roman" w:hAnsi="Times New Roman" w:cs="Times New Roman"/>
        </w:rPr>
        <w:t xml:space="preserve">No additional studies satisfying these criteria </w:t>
      </w:r>
      <w:r w:rsidR="0064702F">
        <w:rPr>
          <w:rFonts w:ascii="Times New Roman" w:hAnsi="Times New Roman" w:cs="Times New Roman"/>
        </w:rPr>
        <w:t>were</w:t>
      </w:r>
      <w:r>
        <w:rPr>
          <w:rFonts w:ascii="Times New Roman" w:hAnsi="Times New Roman" w:cs="Times New Roman"/>
        </w:rPr>
        <w:t xml:space="preserve"> published be</w:t>
      </w:r>
      <w:r w:rsidR="006C59BC">
        <w:rPr>
          <w:rFonts w:ascii="Times New Roman" w:hAnsi="Times New Roman" w:cs="Times New Roman"/>
        </w:rPr>
        <w:t>t</w:t>
      </w:r>
      <w:r w:rsidR="000C7F74">
        <w:rPr>
          <w:rFonts w:ascii="Times New Roman" w:hAnsi="Times New Roman" w:cs="Times New Roman"/>
        </w:rPr>
        <w:t>w</w:t>
      </w:r>
      <w:r>
        <w:rPr>
          <w:rFonts w:ascii="Times New Roman" w:hAnsi="Times New Roman" w:cs="Times New Roman"/>
        </w:rPr>
        <w:t xml:space="preserve">een </w:t>
      </w:r>
      <w:r w:rsidR="00107529" w:rsidRPr="00A433B7">
        <w:rPr>
          <w:rFonts w:ascii="Times New Roman" w:hAnsi="Times New Roman" w:cs="Times New Roman"/>
        </w:rPr>
        <w:t>2016</w:t>
      </w:r>
      <w:r>
        <w:rPr>
          <w:rFonts w:ascii="Times New Roman" w:hAnsi="Times New Roman" w:cs="Times New Roman"/>
        </w:rPr>
        <w:t xml:space="preserve"> and 2021.</w:t>
      </w:r>
      <w:r w:rsidR="00482F17">
        <w:rPr>
          <w:rFonts w:ascii="Times New Roman" w:hAnsi="Times New Roman" w:cs="Times New Roman"/>
        </w:rPr>
        <w:t xml:space="preserve"> </w:t>
      </w:r>
      <w:r>
        <w:rPr>
          <w:rFonts w:ascii="Times New Roman" w:hAnsi="Times New Roman" w:cs="Times New Roman"/>
        </w:rPr>
        <w:t xml:space="preserve">We review how </w:t>
      </w:r>
      <w:r w:rsidR="00D96C84">
        <w:rPr>
          <w:rFonts w:ascii="Times New Roman" w:hAnsi="Times New Roman" w:cs="Times New Roman"/>
        </w:rPr>
        <w:t xml:space="preserve">these studies </w:t>
      </w:r>
      <w:r>
        <w:rPr>
          <w:rFonts w:ascii="Times New Roman" w:hAnsi="Times New Roman" w:cs="Times New Roman"/>
        </w:rPr>
        <w:t xml:space="preserve">meet the challenges facing a mortality risk valuation study and address the endpoints valued in EPA </w:t>
      </w:r>
      <w:r w:rsidR="00D96C84">
        <w:rPr>
          <w:rFonts w:ascii="Times New Roman" w:hAnsi="Times New Roman" w:cs="Times New Roman"/>
        </w:rPr>
        <w:t>regulatory impact analyses</w:t>
      </w:r>
      <w:r w:rsidR="0063784D">
        <w:rPr>
          <w:rFonts w:ascii="Times New Roman" w:hAnsi="Times New Roman" w:cs="Times New Roman"/>
        </w:rPr>
        <w:t xml:space="preserve"> (RIAs)</w:t>
      </w:r>
      <w:r>
        <w:rPr>
          <w:rFonts w:ascii="Times New Roman" w:hAnsi="Times New Roman" w:cs="Times New Roman"/>
        </w:rPr>
        <w:t>.</w:t>
      </w:r>
      <w:r w:rsidR="00482F17">
        <w:rPr>
          <w:rFonts w:ascii="Times New Roman" w:hAnsi="Times New Roman" w:cs="Times New Roman"/>
        </w:rPr>
        <w:t xml:space="preserve"> </w:t>
      </w:r>
    </w:p>
    <w:p w14:paraId="1A193033" w14:textId="16171A5A" w:rsidR="00F10783" w:rsidRDefault="00F10783" w:rsidP="008814B0">
      <w:pPr>
        <w:spacing w:line="480" w:lineRule="auto"/>
        <w:ind w:firstLine="417"/>
        <w:rPr>
          <w:rFonts w:ascii="Times New Roman" w:hAnsi="Times New Roman" w:cs="Times New Roman"/>
        </w:rPr>
      </w:pPr>
      <w:r>
        <w:rPr>
          <w:rFonts w:ascii="Times New Roman" w:hAnsi="Times New Roman" w:cs="Times New Roman"/>
        </w:rPr>
        <w:t>Studies that value changes in risk of death must address four issues:</w:t>
      </w:r>
    </w:p>
    <w:p w14:paraId="535AE380" w14:textId="76588D97" w:rsidR="00F10783" w:rsidRDefault="00D96C84" w:rsidP="00F42D56">
      <w:pPr>
        <w:pStyle w:val="ListParagraph"/>
        <w:numPr>
          <w:ilvl w:val="0"/>
          <w:numId w:val="11"/>
        </w:numPr>
        <w:spacing w:line="480" w:lineRule="auto"/>
        <w:rPr>
          <w:rFonts w:ascii="Times New Roman" w:hAnsi="Times New Roman" w:cs="Times New Roman"/>
        </w:rPr>
      </w:pPr>
      <w:r>
        <w:rPr>
          <w:rFonts w:ascii="Times New Roman" w:hAnsi="Times New Roman" w:cs="Times New Roman"/>
        </w:rPr>
        <w:t>d</w:t>
      </w:r>
      <w:r w:rsidR="00F10783" w:rsidRPr="003A0B20">
        <w:rPr>
          <w:rFonts w:ascii="Times New Roman" w:hAnsi="Times New Roman" w:cs="Times New Roman"/>
        </w:rPr>
        <w:t>efin</w:t>
      </w:r>
      <w:r>
        <w:rPr>
          <w:rFonts w:ascii="Times New Roman" w:hAnsi="Times New Roman" w:cs="Times New Roman"/>
        </w:rPr>
        <w:t>ing</w:t>
      </w:r>
      <w:r w:rsidR="00F10783" w:rsidRPr="003A0B20">
        <w:rPr>
          <w:rFonts w:ascii="Times New Roman" w:hAnsi="Times New Roman" w:cs="Times New Roman"/>
        </w:rPr>
        <w:t xml:space="preserve"> the commodity valued</w:t>
      </w:r>
      <w:r>
        <w:rPr>
          <w:rFonts w:ascii="Times New Roman" w:hAnsi="Times New Roman" w:cs="Times New Roman"/>
        </w:rPr>
        <w:t xml:space="preserve"> (</w:t>
      </w:r>
      <w:r w:rsidR="00F10783" w:rsidRPr="003A0B20">
        <w:rPr>
          <w:rFonts w:ascii="Times New Roman" w:hAnsi="Times New Roman" w:cs="Times New Roman"/>
        </w:rPr>
        <w:t>the cause of death addressed, the nature of the risk reduction and how it is delivered, the size a</w:t>
      </w:r>
      <w:r w:rsidR="00F10783">
        <w:rPr>
          <w:rFonts w:ascii="Times New Roman" w:hAnsi="Times New Roman" w:cs="Times New Roman"/>
        </w:rPr>
        <w:t>nd timing of the risk reduction</w:t>
      </w:r>
      <w:r>
        <w:rPr>
          <w:rFonts w:ascii="Times New Roman" w:hAnsi="Times New Roman" w:cs="Times New Roman"/>
        </w:rPr>
        <w:t>)</w:t>
      </w:r>
      <w:r w:rsidR="00F10783">
        <w:rPr>
          <w:rFonts w:ascii="Times New Roman" w:hAnsi="Times New Roman" w:cs="Times New Roman"/>
        </w:rPr>
        <w:t>;</w:t>
      </w:r>
      <w:r w:rsidR="00F10783" w:rsidRPr="003A0B20">
        <w:rPr>
          <w:rFonts w:ascii="Times New Roman" w:hAnsi="Times New Roman" w:cs="Times New Roman"/>
        </w:rPr>
        <w:t xml:space="preserve"> </w:t>
      </w:r>
    </w:p>
    <w:p w14:paraId="60D69092" w14:textId="709B5055" w:rsidR="00F10783" w:rsidRDefault="00D96C84" w:rsidP="00F42D56">
      <w:pPr>
        <w:pStyle w:val="ListParagraph"/>
        <w:numPr>
          <w:ilvl w:val="0"/>
          <w:numId w:val="11"/>
        </w:numPr>
        <w:spacing w:line="480" w:lineRule="auto"/>
        <w:rPr>
          <w:rFonts w:ascii="Times New Roman" w:hAnsi="Times New Roman" w:cs="Times New Roman"/>
        </w:rPr>
      </w:pPr>
      <w:r>
        <w:rPr>
          <w:rFonts w:ascii="Times New Roman" w:hAnsi="Times New Roman" w:cs="Times New Roman"/>
        </w:rPr>
        <w:lastRenderedPageBreak/>
        <w:t>c</w:t>
      </w:r>
      <w:r w:rsidR="00F10783" w:rsidRPr="003A0B20">
        <w:rPr>
          <w:rFonts w:ascii="Times New Roman" w:hAnsi="Times New Roman" w:cs="Times New Roman"/>
        </w:rPr>
        <w:t>ommunicat</w:t>
      </w:r>
      <w:r>
        <w:rPr>
          <w:rFonts w:ascii="Times New Roman" w:hAnsi="Times New Roman" w:cs="Times New Roman"/>
        </w:rPr>
        <w:t>ing</w:t>
      </w:r>
      <w:r w:rsidR="00F10783" w:rsidRPr="003A0B20">
        <w:rPr>
          <w:rFonts w:ascii="Times New Roman" w:hAnsi="Times New Roman" w:cs="Times New Roman"/>
        </w:rPr>
        <w:t xml:space="preserve"> baseline mortality risks and the </w:t>
      </w:r>
      <w:r w:rsidR="00027E86">
        <w:rPr>
          <w:rFonts w:ascii="Times New Roman" w:hAnsi="Times New Roman" w:cs="Times New Roman"/>
        </w:rPr>
        <w:t>hypothetical risk reductions in ways that the respondent can understand</w:t>
      </w:r>
      <w:r w:rsidR="00F10783">
        <w:rPr>
          <w:rFonts w:ascii="Times New Roman" w:hAnsi="Times New Roman" w:cs="Times New Roman"/>
        </w:rPr>
        <w:t>;</w:t>
      </w:r>
    </w:p>
    <w:p w14:paraId="22752089" w14:textId="362FE237" w:rsidR="00F10783" w:rsidRDefault="00D96C84" w:rsidP="00F42D56">
      <w:pPr>
        <w:pStyle w:val="ListParagraph"/>
        <w:numPr>
          <w:ilvl w:val="0"/>
          <w:numId w:val="11"/>
        </w:numPr>
        <w:spacing w:line="480" w:lineRule="auto"/>
        <w:rPr>
          <w:rFonts w:ascii="Times New Roman" w:hAnsi="Times New Roman" w:cs="Times New Roman"/>
        </w:rPr>
      </w:pPr>
      <w:r>
        <w:rPr>
          <w:rFonts w:ascii="Times New Roman" w:hAnsi="Times New Roman" w:cs="Times New Roman"/>
        </w:rPr>
        <w:t>d</w:t>
      </w:r>
      <w:r w:rsidR="00F10783">
        <w:rPr>
          <w:rFonts w:ascii="Times New Roman" w:hAnsi="Times New Roman" w:cs="Times New Roman"/>
        </w:rPr>
        <w:t>etermin</w:t>
      </w:r>
      <w:r>
        <w:rPr>
          <w:rFonts w:ascii="Times New Roman" w:hAnsi="Times New Roman" w:cs="Times New Roman"/>
        </w:rPr>
        <w:t>ing</w:t>
      </w:r>
      <w:r w:rsidR="00F10783">
        <w:rPr>
          <w:rFonts w:ascii="Times New Roman" w:hAnsi="Times New Roman" w:cs="Times New Roman"/>
        </w:rPr>
        <w:t xml:space="preserve"> how to elicit WTP (using a choice experiment, a dichotomous choice approach</w:t>
      </w:r>
      <w:r>
        <w:rPr>
          <w:rFonts w:ascii="Times New Roman" w:hAnsi="Times New Roman" w:cs="Times New Roman"/>
        </w:rPr>
        <w:t>,</w:t>
      </w:r>
      <w:r w:rsidR="00F10783">
        <w:rPr>
          <w:rFonts w:ascii="Times New Roman" w:hAnsi="Times New Roman" w:cs="Times New Roman"/>
        </w:rPr>
        <w:t xml:space="preserve"> or something else);</w:t>
      </w:r>
      <w:r>
        <w:rPr>
          <w:rFonts w:ascii="Times New Roman" w:hAnsi="Times New Roman" w:cs="Times New Roman"/>
        </w:rPr>
        <w:t xml:space="preserve"> and</w:t>
      </w:r>
    </w:p>
    <w:p w14:paraId="6D5B7F8E" w14:textId="4C23C04E" w:rsidR="00715ED7" w:rsidRPr="008814B0" w:rsidRDefault="00D96C84" w:rsidP="00F42D56">
      <w:pPr>
        <w:pStyle w:val="ListParagraph"/>
        <w:numPr>
          <w:ilvl w:val="0"/>
          <w:numId w:val="11"/>
        </w:numPr>
        <w:spacing w:line="480" w:lineRule="auto"/>
        <w:rPr>
          <w:rFonts w:ascii="Times New Roman" w:hAnsi="Times New Roman" w:cs="Times New Roman"/>
        </w:rPr>
      </w:pPr>
      <w:r>
        <w:rPr>
          <w:rFonts w:ascii="Times New Roman" w:hAnsi="Times New Roman" w:cs="Times New Roman"/>
        </w:rPr>
        <w:t xml:space="preserve">testing </w:t>
      </w:r>
      <w:r w:rsidR="00F10783">
        <w:rPr>
          <w:rFonts w:ascii="Times New Roman" w:hAnsi="Times New Roman" w:cs="Times New Roman"/>
        </w:rPr>
        <w:t>for validity of responses</w:t>
      </w:r>
      <w:r>
        <w:rPr>
          <w:rFonts w:ascii="Times New Roman" w:hAnsi="Times New Roman" w:cs="Times New Roman"/>
        </w:rPr>
        <w:t xml:space="preserve"> (d</w:t>
      </w:r>
      <w:r w:rsidR="00F10783">
        <w:rPr>
          <w:rFonts w:ascii="Times New Roman" w:hAnsi="Times New Roman" w:cs="Times New Roman"/>
        </w:rPr>
        <w:t>id respondents understand the magnitude and timing of risks valued?</w:t>
      </w:r>
      <w:r>
        <w:rPr>
          <w:rFonts w:ascii="Times New Roman" w:hAnsi="Times New Roman" w:cs="Times New Roman"/>
        </w:rPr>
        <w:t>).</w:t>
      </w:r>
    </w:p>
    <w:p w14:paraId="44DEE7E1" w14:textId="0B32F637" w:rsidR="00B705F8" w:rsidRPr="00B26C33" w:rsidRDefault="00D96C84" w:rsidP="008814B0">
      <w:pPr>
        <w:spacing w:line="480" w:lineRule="auto"/>
        <w:ind w:firstLine="417"/>
        <w:rPr>
          <w:rFonts w:ascii="Times New Roman" w:hAnsi="Times New Roman" w:cs="Times New Roman"/>
        </w:rPr>
      </w:pPr>
      <w:r>
        <w:rPr>
          <w:rFonts w:ascii="Times New Roman" w:hAnsi="Times New Roman" w:cs="Times New Roman"/>
        </w:rPr>
        <w:t>A</w:t>
      </w:r>
      <w:r w:rsidR="001E3644">
        <w:rPr>
          <w:rFonts w:ascii="Times New Roman" w:hAnsi="Times New Roman" w:cs="Times New Roman"/>
        </w:rPr>
        <w:t>ll the studies reviewed here follow best practice in addressing th</w:t>
      </w:r>
      <w:r>
        <w:rPr>
          <w:rFonts w:ascii="Times New Roman" w:hAnsi="Times New Roman" w:cs="Times New Roman"/>
        </w:rPr>
        <w:t>o</w:t>
      </w:r>
      <w:r w:rsidR="001E3644">
        <w:rPr>
          <w:rFonts w:ascii="Times New Roman" w:hAnsi="Times New Roman" w:cs="Times New Roman"/>
        </w:rPr>
        <w:t xml:space="preserve">se four issues. </w:t>
      </w:r>
      <w:r w:rsidR="00B705F8">
        <w:rPr>
          <w:rFonts w:ascii="Times New Roman" w:hAnsi="Times New Roman" w:cs="Times New Roman"/>
        </w:rPr>
        <w:t>All value a private reduction in risk of death and make explicit the timing and size of the risk reduction and how it is delivered.</w:t>
      </w:r>
      <w:r w:rsidR="00482F17">
        <w:rPr>
          <w:rFonts w:ascii="Times New Roman" w:hAnsi="Times New Roman" w:cs="Times New Roman"/>
        </w:rPr>
        <w:t xml:space="preserve"> </w:t>
      </w:r>
      <w:r>
        <w:rPr>
          <w:rFonts w:ascii="Times New Roman" w:hAnsi="Times New Roman" w:cs="Times New Roman"/>
        </w:rPr>
        <w:t>They</w:t>
      </w:r>
      <w:r w:rsidR="00B705F8">
        <w:rPr>
          <w:rFonts w:ascii="Times New Roman" w:hAnsi="Times New Roman" w:cs="Times New Roman"/>
        </w:rPr>
        <w:t xml:space="preserve"> elicit WTP using either a dichotomous choice question or a choice experiment.</w:t>
      </w:r>
      <w:r w:rsidR="00482F17">
        <w:rPr>
          <w:rFonts w:ascii="Times New Roman" w:hAnsi="Times New Roman" w:cs="Times New Roman"/>
        </w:rPr>
        <w:t xml:space="preserve"> </w:t>
      </w:r>
      <w:r w:rsidR="00B705F8">
        <w:rPr>
          <w:rFonts w:ascii="Times New Roman" w:hAnsi="Times New Roman" w:cs="Times New Roman"/>
        </w:rPr>
        <w:t xml:space="preserve">In testing for validity of responses, all find that respondents pass an external scope test, although only </w:t>
      </w:r>
      <w:r w:rsidR="00C91D28">
        <w:rPr>
          <w:rFonts w:ascii="Times New Roman" w:hAnsi="Times New Roman" w:cs="Times New Roman"/>
        </w:rPr>
        <w:t>t</w:t>
      </w:r>
      <w:r w:rsidR="006C59BC">
        <w:rPr>
          <w:rFonts w:ascii="Times New Roman" w:hAnsi="Times New Roman" w:cs="Times New Roman"/>
        </w:rPr>
        <w:t>wo</w:t>
      </w:r>
      <w:r w:rsidR="00B705F8">
        <w:rPr>
          <w:rFonts w:ascii="Times New Roman" w:hAnsi="Times New Roman" w:cs="Times New Roman"/>
        </w:rPr>
        <w:t xml:space="preserve"> studies pass a strong external scope test</w:t>
      </w:r>
      <w:r w:rsidR="00BB7FA1">
        <w:rPr>
          <w:rFonts w:ascii="Times New Roman" w:hAnsi="Times New Roman" w:cs="Times New Roman"/>
        </w:rPr>
        <w:t xml:space="preserve"> (meaning that WTP is proportional to the size of the risk reduction in split samples)</w:t>
      </w:r>
      <w:r w:rsidR="00B705F8">
        <w:rPr>
          <w:rFonts w:ascii="Times New Roman" w:hAnsi="Times New Roman" w:cs="Times New Roman"/>
        </w:rPr>
        <w:t>.</w:t>
      </w:r>
      <w:r w:rsidR="00482F17">
        <w:rPr>
          <w:rFonts w:ascii="Times New Roman" w:hAnsi="Times New Roman" w:cs="Times New Roman"/>
        </w:rPr>
        <w:t xml:space="preserve">  </w:t>
      </w:r>
      <w:r w:rsidR="00B705F8">
        <w:rPr>
          <w:rFonts w:ascii="Times New Roman" w:hAnsi="Times New Roman" w:cs="Times New Roman"/>
        </w:rPr>
        <w:t xml:space="preserve"> </w:t>
      </w:r>
    </w:p>
    <w:p w14:paraId="578EB9D6" w14:textId="64BFD25B" w:rsidR="001865F2" w:rsidRPr="001B1A39" w:rsidRDefault="00D07DB9" w:rsidP="00F42D56">
      <w:pPr>
        <w:spacing w:line="480" w:lineRule="auto"/>
        <w:rPr>
          <w:rFonts w:asciiTheme="majorHAnsi" w:hAnsiTheme="majorHAnsi" w:cstheme="majorHAnsi"/>
          <w:b/>
          <w:bCs/>
          <w:sz w:val="24"/>
          <w:szCs w:val="24"/>
        </w:rPr>
      </w:pPr>
      <w:r w:rsidRPr="001B1A39">
        <w:rPr>
          <w:rFonts w:asciiTheme="majorHAnsi" w:hAnsiTheme="majorHAnsi" w:cstheme="majorHAnsi"/>
          <w:b/>
          <w:bCs/>
          <w:sz w:val="24"/>
          <w:szCs w:val="24"/>
        </w:rPr>
        <w:t>Defining the Commodity Valued</w:t>
      </w:r>
      <w:r w:rsidR="00482F17" w:rsidRPr="001B1A39">
        <w:rPr>
          <w:rFonts w:asciiTheme="majorHAnsi" w:hAnsiTheme="majorHAnsi" w:cstheme="majorHAnsi"/>
          <w:b/>
          <w:bCs/>
          <w:sz w:val="24"/>
          <w:szCs w:val="24"/>
        </w:rPr>
        <w:t xml:space="preserve"> </w:t>
      </w:r>
    </w:p>
    <w:p w14:paraId="45DAD14A" w14:textId="2061FB2C" w:rsidR="00F10783" w:rsidRDefault="00F10783" w:rsidP="008814B0">
      <w:pPr>
        <w:spacing w:line="480" w:lineRule="auto"/>
        <w:ind w:firstLine="720"/>
        <w:rPr>
          <w:rFonts w:ascii="Times New Roman" w:hAnsi="Times New Roman" w:cs="Times New Roman"/>
        </w:rPr>
      </w:pPr>
      <w:r w:rsidRPr="005A1F48">
        <w:rPr>
          <w:rFonts w:ascii="Times New Roman" w:hAnsi="Times New Roman" w:cs="Times New Roman"/>
        </w:rPr>
        <w:t xml:space="preserve">The causes of death </w:t>
      </w:r>
      <w:r>
        <w:rPr>
          <w:rFonts w:ascii="Times New Roman" w:hAnsi="Times New Roman" w:cs="Times New Roman"/>
        </w:rPr>
        <w:t>in the studies we review include automobile fatalities</w:t>
      </w:r>
      <w:r w:rsidR="003F51C8">
        <w:rPr>
          <w:rFonts w:ascii="Times New Roman" w:hAnsi="Times New Roman" w:cs="Times New Roman"/>
        </w:rPr>
        <w:t>;</w:t>
      </w:r>
      <w:r>
        <w:rPr>
          <w:rFonts w:ascii="Times New Roman" w:hAnsi="Times New Roman" w:cs="Times New Roman"/>
        </w:rPr>
        <w:t xml:space="preserve"> heart </w:t>
      </w:r>
      <w:r w:rsidR="00E24ECC">
        <w:rPr>
          <w:rFonts w:ascii="Times New Roman" w:hAnsi="Times New Roman" w:cs="Times New Roman"/>
        </w:rPr>
        <w:t>disease and stroke</w:t>
      </w:r>
      <w:r w:rsidR="003F51C8">
        <w:rPr>
          <w:rFonts w:ascii="Times New Roman" w:hAnsi="Times New Roman" w:cs="Times New Roman"/>
        </w:rPr>
        <w:t>;</w:t>
      </w:r>
      <w:r w:rsidR="00E24ECC">
        <w:rPr>
          <w:rFonts w:ascii="Times New Roman" w:hAnsi="Times New Roman" w:cs="Times New Roman"/>
        </w:rPr>
        <w:t xml:space="preserve"> cancer</w:t>
      </w:r>
      <w:r w:rsidR="003F51C8">
        <w:rPr>
          <w:rFonts w:ascii="Times New Roman" w:hAnsi="Times New Roman" w:cs="Times New Roman"/>
        </w:rPr>
        <w:t>;</w:t>
      </w:r>
      <w:r w:rsidR="00E24ECC">
        <w:rPr>
          <w:rFonts w:ascii="Times New Roman" w:hAnsi="Times New Roman" w:cs="Times New Roman"/>
        </w:rPr>
        <w:t xml:space="preserve"> </w:t>
      </w:r>
      <w:r>
        <w:rPr>
          <w:rFonts w:ascii="Times New Roman" w:hAnsi="Times New Roman" w:cs="Times New Roman"/>
        </w:rPr>
        <w:t>noncancerous diseases affecting the bladder, brain, liver</w:t>
      </w:r>
      <w:r w:rsidR="003F51C8">
        <w:rPr>
          <w:rFonts w:ascii="Times New Roman" w:hAnsi="Times New Roman" w:cs="Times New Roman"/>
        </w:rPr>
        <w:t>,</w:t>
      </w:r>
      <w:r>
        <w:rPr>
          <w:rFonts w:ascii="Times New Roman" w:hAnsi="Times New Roman" w:cs="Times New Roman"/>
        </w:rPr>
        <w:t xml:space="preserve"> or white blood cells</w:t>
      </w:r>
      <w:r w:rsidR="003F51C8">
        <w:rPr>
          <w:rFonts w:ascii="Times New Roman" w:hAnsi="Times New Roman" w:cs="Times New Roman"/>
        </w:rPr>
        <w:t>;</w:t>
      </w:r>
      <w:r>
        <w:rPr>
          <w:rFonts w:ascii="Times New Roman" w:hAnsi="Times New Roman" w:cs="Times New Roman"/>
        </w:rPr>
        <w:t xml:space="preserve"> and death due to unspecified natural cause</w:t>
      </w:r>
      <w:r w:rsidR="00275FC6">
        <w:rPr>
          <w:rFonts w:ascii="Times New Roman" w:hAnsi="Times New Roman" w:cs="Times New Roman"/>
        </w:rPr>
        <w:t>s</w:t>
      </w:r>
      <w:r>
        <w:rPr>
          <w:rFonts w:ascii="Times New Roman" w:hAnsi="Times New Roman" w:cs="Times New Roman"/>
        </w:rPr>
        <w:t>.</w:t>
      </w:r>
      <w:r w:rsidR="00482F17">
        <w:rPr>
          <w:rFonts w:ascii="Times New Roman" w:hAnsi="Times New Roman" w:cs="Times New Roman"/>
        </w:rPr>
        <w:t xml:space="preserve"> </w:t>
      </w:r>
      <w:r w:rsidR="003F51C8">
        <w:rPr>
          <w:rFonts w:ascii="Times New Roman" w:hAnsi="Times New Roman" w:cs="Times New Roman"/>
        </w:rPr>
        <w:t xml:space="preserve">Although </w:t>
      </w:r>
      <w:r>
        <w:rPr>
          <w:rFonts w:ascii="Times New Roman" w:hAnsi="Times New Roman" w:cs="Times New Roman"/>
        </w:rPr>
        <w:t xml:space="preserve">reductions in risk of death in an auto accident can plausibly occur immediately (e.g., within a year), reductions in risk of death associated with the other causes </w:t>
      </w:r>
      <w:r w:rsidR="00493ED3">
        <w:rPr>
          <w:rFonts w:ascii="Times New Roman" w:hAnsi="Times New Roman" w:cs="Times New Roman"/>
        </w:rPr>
        <w:t xml:space="preserve">do </w:t>
      </w:r>
      <w:r>
        <w:rPr>
          <w:rFonts w:ascii="Times New Roman" w:hAnsi="Times New Roman" w:cs="Times New Roman"/>
        </w:rPr>
        <w:t>not. Stated preference studies must therefore specify when risk reductions are likely to occur.</w:t>
      </w:r>
      <w:r w:rsidR="00482F17">
        <w:rPr>
          <w:rFonts w:ascii="Times New Roman" w:hAnsi="Times New Roman" w:cs="Times New Roman"/>
        </w:rPr>
        <w:t xml:space="preserve"> </w:t>
      </w:r>
      <w:r>
        <w:rPr>
          <w:rFonts w:ascii="Times New Roman" w:hAnsi="Times New Roman" w:cs="Times New Roman"/>
        </w:rPr>
        <w:t>In Alberini et al. (2004), risk reductions are equally spaced over the next 10 years.</w:t>
      </w:r>
      <w:r w:rsidRPr="00934054">
        <w:rPr>
          <w:rStyle w:val="FootnoteReference"/>
        </w:rPr>
        <w:footnoteReference w:id="17"/>
      </w:r>
      <w:r w:rsidR="00482F17">
        <w:rPr>
          <w:rFonts w:ascii="Times New Roman" w:hAnsi="Times New Roman" w:cs="Times New Roman"/>
        </w:rPr>
        <w:t xml:space="preserve"> </w:t>
      </w:r>
      <w:r>
        <w:rPr>
          <w:rFonts w:ascii="Times New Roman" w:hAnsi="Times New Roman" w:cs="Times New Roman"/>
        </w:rPr>
        <w:t>In Chestnut</w:t>
      </w:r>
      <w:r w:rsidR="003F51C8">
        <w:rPr>
          <w:rFonts w:ascii="Times New Roman" w:hAnsi="Times New Roman" w:cs="Times New Roman"/>
        </w:rPr>
        <w:t xml:space="preserve"> et al. </w:t>
      </w:r>
      <w:r>
        <w:rPr>
          <w:rFonts w:ascii="Times New Roman" w:hAnsi="Times New Roman" w:cs="Times New Roman"/>
        </w:rPr>
        <w:t>(2012)</w:t>
      </w:r>
      <w:r w:rsidR="003F51C8">
        <w:rPr>
          <w:rFonts w:ascii="Times New Roman" w:hAnsi="Times New Roman" w:cs="Times New Roman"/>
        </w:rPr>
        <w:t>,</w:t>
      </w:r>
      <w:r>
        <w:rPr>
          <w:rFonts w:ascii="Times New Roman" w:hAnsi="Times New Roman" w:cs="Times New Roman"/>
        </w:rPr>
        <w:t xml:space="preserve"> risk reductions begin immediately and continue indefinitely.</w:t>
      </w:r>
      <w:r w:rsidR="00482F17">
        <w:rPr>
          <w:rFonts w:ascii="Times New Roman" w:hAnsi="Times New Roman" w:cs="Times New Roman"/>
        </w:rPr>
        <w:t xml:space="preserve"> </w:t>
      </w:r>
      <w:r>
        <w:rPr>
          <w:rFonts w:ascii="Times New Roman" w:hAnsi="Times New Roman" w:cs="Times New Roman"/>
        </w:rPr>
        <w:t xml:space="preserve">In studies based on the </w:t>
      </w:r>
      <w:r w:rsidRPr="00E91969">
        <w:rPr>
          <w:rFonts w:ascii="Times New Roman" w:hAnsi="Times New Roman" w:cs="Times New Roman"/>
        </w:rPr>
        <w:t>2002 Cameron and DeShazo survey</w:t>
      </w:r>
      <w:r>
        <w:rPr>
          <w:rFonts w:ascii="Times New Roman" w:hAnsi="Times New Roman" w:cs="Times New Roman"/>
        </w:rPr>
        <w:t xml:space="preserve">, Hammitt and Haninger (2010) </w:t>
      </w:r>
      <w:r w:rsidR="00666EC8">
        <w:rPr>
          <w:rFonts w:ascii="Times New Roman" w:hAnsi="Times New Roman" w:cs="Times New Roman"/>
        </w:rPr>
        <w:t xml:space="preserve">and </w:t>
      </w:r>
      <w:r>
        <w:rPr>
          <w:rFonts w:ascii="Times New Roman" w:hAnsi="Times New Roman" w:cs="Times New Roman"/>
        </w:rPr>
        <w:t>Viscusi</w:t>
      </w:r>
      <w:r w:rsidR="003F51C8">
        <w:rPr>
          <w:rFonts w:ascii="Times New Roman" w:hAnsi="Times New Roman" w:cs="Times New Roman"/>
        </w:rPr>
        <w:t xml:space="preserve"> et al.</w:t>
      </w:r>
      <w:r>
        <w:rPr>
          <w:rFonts w:ascii="Times New Roman" w:hAnsi="Times New Roman" w:cs="Times New Roman"/>
        </w:rPr>
        <w:t xml:space="preserve"> (201</w:t>
      </w:r>
      <w:r w:rsidR="00E24ECC">
        <w:rPr>
          <w:rFonts w:ascii="Times New Roman" w:hAnsi="Times New Roman" w:cs="Times New Roman"/>
        </w:rPr>
        <w:t>4)</w:t>
      </w:r>
      <w:r w:rsidR="003F51C8">
        <w:rPr>
          <w:rFonts w:ascii="Times New Roman" w:hAnsi="Times New Roman" w:cs="Times New Roman"/>
        </w:rPr>
        <w:t xml:space="preserve">, </w:t>
      </w:r>
      <w:r w:rsidR="00E24ECC">
        <w:rPr>
          <w:rFonts w:ascii="Times New Roman" w:hAnsi="Times New Roman" w:cs="Times New Roman"/>
        </w:rPr>
        <w:t xml:space="preserve"> the risk reductions occur </w:t>
      </w:r>
      <w:r>
        <w:rPr>
          <w:rFonts w:ascii="Times New Roman" w:hAnsi="Times New Roman" w:cs="Times New Roman"/>
        </w:rPr>
        <w:t>a specified number of years in the future or when the respondent reaches a given age.</w:t>
      </w:r>
      <w:r w:rsidRPr="00934054">
        <w:rPr>
          <w:rStyle w:val="FootnoteReference"/>
        </w:rPr>
        <w:footnoteReference w:id="18"/>
      </w:r>
      <w:r w:rsidR="00482F17">
        <w:rPr>
          <w:rFonts w:ascii="Times New Roman" w:hAnsi="Times New Roman" w:cs="Times New Roman"/>
        </w:rPr>
        <w:t xml:space="preserve"> </w:t>
      </w:r>
      <w:r w:rsidR="005F3DC3">
        <w:rPr>
          <w:rFonts w:ascii="Times New Roman" w:hAnsi="Times New Roman" w:cs="Times New Roman"/>
        </w:rPr>
        <w:t>I</w:t>
      </w:r>
      <w:r w:rsidR="00843946">
        <w:rPr>
          <w:rFonts w:ascii="Times New Roman" w:hAnsi="Times New Roman" w:cs="Times New Roman"/>
        </w:rPr>
        <w:t xml:space="preserve">n all studies, </w:t>
      </w:r>
      <w:r>
        <w:rPr>
          <w:rFonts w:ascii="Times New Roman" w:hAnsi="Times New Roman" w:cs="Times New Roman"/>
        </w:rPr>
        <w:lastRenderedPageBreak/>
        <w:t xml:space="preserve">respondents’ valuations depend on their subjective probability of surviving to the age at which the risk reduction occurs; </w:t>
      </w:r>
      <w:r w:rsidR="00062346">
        <w:rPr>
          <w:rFonts w:ascii="Times New Roman" w:hAnsi="Times New Roman" w:cs="Times New Roman"/>
        </w:rPr>
        <w:t xml:space="preserve">they </w:t>
      </w:r>
      <w:r>
        <w:rPr>
          <w:rFonts w:ascii="Times New Roman" w:hAnsi="Times New Roman" w:cs="Times New Roman"/>
        </w:rPr>
        <w:t>also depend on their subjective rate</w:t>
      </w:r>
      <w:r w:rsidR="00547554">
        <w:rPr>
          <w:rFonts w:ascii="Times New Roman" w:hAnsi="Times New Roman" w:cs="Times New Roman"/>
        </w:rPr>
        <w:t>s</w:t>
      </w:r>
      <w:r>
        <w:rPr>
          <w:rFonts w:ascii="Times New Roman" w:hAnsi="Times New Roman" w:cs="Times New Roman"/>
        </w:rPr>
        <w:t xml:space="preserve"> of time preference.</w:t>
      </w:r>
    </w:p>
    <w:p w14:paraId="769BE5F6" w14:textId="4271AF28" w:rsidR="00F10783" w:rsidRDefault="005F3DC3" w:rsidP="00B50DAC">
      <w:pPr>
        <w:spacing w:after="160" w:line="480" w:lineRule="auto"/>
        <w:ind w:firstLine="720"/>
        <w:rPr>
          <w:rFonts w:ascii="Times New Roman" w:hAnsi="Times New Roman" w:cs="Times New Roman"/>
        </w:rPr>
      </w:pPr>
      <w:r>
        <w:rPr>
          <w:rFonts w:ascii="Times New Roman" w:hAnsi="Times New Roman" w:cs="Times New Roman"/>
        </w:rPr>
        <w:t>H</w:t>
      </w:r>
      <w:r w:rsidR="00F10783" w:rsidRPr="004E3EFF">
        <w:rPr>
          <w:rFonts w:ascii="Times New Roman" w:hAnsi="Times New Roman" w:cs="Times New Roman"/>
        </w:rPr>
        <w:t>ow the risk reduction is delivered</w:t>
      </w:r>
      <w:r>
        <w:rPr>
          <w:rFonts w:ascii="Times New Roman" w:hAnsi="Times New Roman" w:cs="Times New Roman"/>
        </w:rPr>
        <w:t xml:space="preserve"> differs among the studies</w:t>
      </w:r>
      <w:r w:rsidR="00F10783" w:rsidRPr="004E3EFF">
        <w:rPr>
          <w:rFonts w:ascii="Times New Roman" w:hAnsi="Times New Roman" w:cs="Times New Roman"/>
        </w:rPr>
        <w:t>. In Hammitt and Haninger (2010)</w:t>
      </w:r>
      <w:r>
        <w:rPr>
          <w:rFonts w:ascii="Times New Roman" w:hAnsi="Times New Roman" w:cs="Times New Roman"/>
        </w:rPr>
        <w:t>,</w:t>
      </w:r>
      <w:r w:rsidR="00F10783" w:rsidRPr="004E3EFF">
        <w:rPr>
          <w:rFonts w:ascii="Times New Roman" w:hAnsi="Times New Roman" w:cs="Times New Roman"/>
        </w:rPr>
        <w:t xml:space="preserve"> risk of death is associated with pesticide residu</w:t>
      </w:r>
      <w:r w:rsidR="00F10783">
        <w:rPr>
          <w:rFonts w:ascii="Times New Roman" w:hAnsi="Times New Roman" w:cs="Times New Roman"/>
        </w:rPr>
        <w:t>es on food;</w:t>
      </w:r>
      <w:r w:rsidR="00F10783" w:rsidRPr="004E3EFF">
        <w:rPr>
          <w:rFonts w:ascii="Times New Roman" w:hAnsi="Times New Roman" w:cs="Times New Roman"/>
        </w:rPr>
        <w:t xml:space="preserve"> </w:t>
      </w:r>
      <w:r w:rsidR="00F10783">
        <w:rPr>
          <w:rFonts w:ascii="Times New Roman" w:hAnsi="Times New Roman" w:cs="Times New Roman"/>
        </w:rPr>
        <w:t xml:space="preserve">hence, </w:t>
      </w:r>
      <w:r w:rsidR="00F10783" w:rsidRPr="004E3EFF">
        <w:rPr>
          <w:rFonts w:ascii="Times New Roman" w:hAnsi="Times New Roman" w:cs="Times New Roman"/>
        </w:rPr>
        <w:t xml:space="preserve">consuming food without such residues reduces risk. </w:t>
      </w:r>
      <w:r w:rsidR="00F10783">
        <w:rPr>
          <w:rFonts w:ascii="Times New Roman" w:hAnsi="Times New Roman" w:cs="Times New Roman"/>
        </w:rPr>
        <w:t>In Viscusi</w:t>
      </w:r>
      <w:r>
        <w:rPr>
          <w:rFonts w:ascii="Times New Roman" w:hAnsi="Times New Roman" w:cs="Times New Roman"/>
        </w:rPr>
        <w:t xml:space="preserve"> et al.</w:t>
      </w:r>
      <w:r w:rsidR="00F10783">
        <w:rPr>
          <w:rFonts w:ascii="Times New Roman" w:hAnsi="Times New Roman" w:cs="Times New Roman"/>
        </w:rPr>
        <w:t xml:space="preserve"> (2014)</w:t>
      </w:r>
      <w:r>
        <w:rPr>
          <w:rFonts w:ascii="Times New Roman" w:hAnsi="Times New Roman" w:cs="Times New Roman"/>
        </w:rPr>
        <w:t>,</w:t>
      </w:r>
      <w:r w:rsidR="00F10783">
        <w:rPr>
          <w:rFonts w:ascii="Times New Roman" w:hAnsi="Times New Roman" w:cs="Times New Roman"/>
        </w:rPr>
        <w:t xml:space="preserve"> risk of death from bladder cancer is associated with arsenic in drinking water; thus, reducing arsenic concentrations (e.g., by installing a filter) reduces risk of death.</w:t>
      </w:r>
      <w:r w:rsidR="00482F17">
        <w:rPr>
          <w:rFonts w:ascii="Times New Roman" w:hAnsi="Times New Roman" w:cs="Times New Roman"/>
        </w:rPr>
        <w:t xml:space="preserve"> </w:t>
      </w:r>
      <w:r w:rsidR="00F10783" w:rsidRPr="004E3EFF">
        <w:rPr>
          <w:rFonts w:ascii="Times New Roman" w:hAnsi="Times New Roman" w:cs="Times New Roman"/>
        </w:rPr>
        <w:t>Hammitt and Haninger (2010) and C</w:t>
      </w:r>
      <w:r w:rsidR="00F10783">
        <w:rPr>
          <w:rFonts w:ascii="Times New Roman" w:hAnsi="Times New Roman" w:cs="Times New Roman"/>
        </w:rPr>
        <w:t>orso</w:t>
      </w:r>
      <w:r>
        <w:rPr>
          <w:rFonts w:ascii="Times New Roman" w:hAnsi="Times New Roman" w:cs="Times New Roman"/>
        </w:rPr>
        <w:t xml:space="preserve"> et al.</w:t>
      </w:r>
      <w:r w:rsidR="00F10783">
        <w:rPr>
          <w:rFonts w:ascii="Times New Roman" w:hAnsi="Times New Roman" w:cs="Times New Roman"/>
        </w:rPr>
        <w:t xml:space="preserve"> (2001)</w:t>
      </w:r>
      <w:r w:rsidR="00F10783" w:rsidRPr="004E3EFF">
        <w:rPr>
          <w:rFonts w:ascii="Times New Roman" w:hAnsi="Times New Roman" w:cs="Times New Roman"/>
        </w:rPr>
        <w:t xml:space="preserve"> reduce risk of death in an auto accident</w:t>
      </w:r>
      <w:r w:rsidR="00F10783">
        <w:rPr>
          <w:rFonts w:ascii="Times New Roman" w:hAnsi="Times New Roman" w:cs="Times New Roman"/>
        </w:rPr>
        <w:t xml:space="preserve"> by installing a safety device in the respondent’s car</w:t>
      </w:r>
      <w:r w:rsidR="00F10783" w:rsidRPr="004E3EFF">
        <w:rPr>
          <w:rFonts w:ascii="Times New Roman" w:hAnsi="Times New Roman" w:cs="Times New Roman"/>
        </w:rPr>
        <w:t>.</w:t>
      </w:r>
      <w:r w:rsidR="00482F17">
        <w:rPr>
          <w:rFonts w:ascii="Times New Roman" w:hAnsi="Times New Roman" w:cs="Times New Roman"/>
        </w:rPr>
        <w:t xml:space="preserve"> </w:t>
      </w:r>
      <w:r w:rsidR="00F10783" w:rsidRPr="004E3EFF">
        <w:rPr>
          <w:rFonts w:ascii="Times New Roman" w:hAnsi="Times New Roman" w:cs="Times New Roman"/>
        </w:rPr>
        <w:t>In studies that</w:t>
      </w:r>
      <w:r w:rsidR="00F10783" w:rsidRPr="004E3EFF">
        <w:rPr>
          <w:rFonts w:ascii="Times New Roman" w:hAnsi="Times New Roman" w:cs="Times New Roman"/>
          <w:b/>
        </w:rPr>
        <w:t xml:space="preserve"> </w:t>
      </w:r>
      <w:r w:rsidR="00AE6E2A">
        <w:rPr>
          <w:rFonts w:ascii="Times New Roman" w:hAnsi="Times New Roman" w:cs="Times New Roman"/>
        </w:rPr>
        <w:t xml:space="preserve">posit </w:t>
      </w:r>
      <w:r w:rsidR="00F10783" w:rsidRPr="004E3EFF">
        <w:rPr>
          <w:rFonts w:ascii="Times New Roman" w:hAnsi="Times New Roman" w:cs="Times New Roman"/>
        </w:rPr>
        <w:t>death due to</w:t>
      </w:r>
      <w:r w:rsidR="00F10783">
        <w:rPr>
          <w:rFonts w:ascii="Times New Roman" w:hAnsi="Times New Roman" w:cs="Times New Roman"/>
        </w:rPr>
        <w:t xml:space="preserve"> heart disease and stroke, risks are reduced through a program of testing and administration of medicine.</w:t>
      </w:r>
      <w:r w:rsidR="00482F17">
        <w:rPr>
          <w:rFonts w:ascii="Times New Roman" w:hAnsi="Times New Roman" w:cs="Times New Roman"/>
        </w:rPr>
        <w:t xml:space="preserve"> </w:t>
      </w:r>
      <w:r w:rsidR="00F10783">
        <w:rPr>
          <w:rFonts w:ascii="Times New Roman" w:hAnsi="Times New Roman" w:cs="Times New Roman"/>
        </w:rPr>
        <w:t>Although risk of death is reduced by different means, it is, in all studies, a private risk reduction.</w:t>
      </w:r>
    </w:p>
    <w:p w14:paraId="752FB819" w14:textId="534A1A57" w:rsidR="00F10783" w:rsidRDefault="00F10783" w:rsidP="00B50DAC">
      <w:pPr>
        <w:spacing w:after="160" w:line="480" w:lineRule="auto"/>
        <w:ind w:firstLine="720"/>
        <w:rPr>
          <w:rFonts w:ascii="Times New Roman" w:hAnsi="Times New Roman" w:cs="Times New Roman"/>
        </w:rPr>
      </w:pPr>
      <w:r>
        <w:rPr>
          <w:rFonts w:ascii="Times New Roman" w:hAnsi="Times New Roman" w:cs="Times New Roman"/>
        </w:rPr>
        <w:t>Death due to a chronic illness is likely to be preceded by a period of morbidity.</w:t>
      </w:r>
      <w:r w:rsidR="00482F17">
        <w:rPr>
          <w:rFonts w:ascii="Times New Roman" w:hAnsi="Times New Roman" w:cs="Times New Roman"/>
        </w:rPr>
        <w:t xml:space="preserve"> </w:t>
      </w:r>
      <w:r w:rsidR="00423715">
        <w:rPr>
          <w:rFonts w:ascii="Times New Roman" w:hAnsi="Times New Roman" w:cs="Times New Roman"/>
        </w:rPr>
        <w:t xml:space="preserve">Except for </w:t>
      </w:r>
      <w:r>
        <w:rPr>
          <w:rFonts w:ascii="Times New Roman" w:hAnsi="Times New Roman" w:cs="Times New Roman"/>
        </w:rPr>
        <w:t>Alberini et al. (2004) and Chestnut</w:t>
      </w:r>
      <w:r w:rsidR="00AE6E2A">
        <w:rPr>
          <w:rFonts w:ascii="Times New Roman" w:hAnsi="Times New Roman" w:cs="Times New Roman"/>
        </w:rPr>
        <w:t xml:space="preserve"> et al.</w:t>
      </w:r>
      <w:r>
        <w:rPr>
          <w:rFonts w:ascii="Times New Roman" w:hAnsi="Times New Roman" w:cs="Times New Roman"/>
        </w:rPr>
        <w:t xml:space="preserve"> (2012)</w:t>
      </w:r>
      <w:r w:rsidR="00423715">
        <w:rPr>
          <w:rFonts w:ascii="Times New Roman" w:hAnsi="Times New Roman" w:cs="Times New Roman"/>
        </w:rPr>
        <w:t>,</w:t>
      </w:r>
      <w:r>
        <w:rPr>
          <w:rFonts w:ascii="Times New Roman" w:hAnsi="Times New Roman" w:cs="Times New Roman"/>
        </w:rPr>
        <w:t xml:space="preserve"> </w:t>
      </w:r>
      <w:r w:rsidR="00423715">
        <w:rPr>
          <w:rFonts w:ascii="Times New Roman" w:hAnsi="Times New Roman" w:cs="Times New Roman"/>
        </w:rPr>
        <w:t>the</w:t>
      </w:r>
      <w:r>
        <w:rPr>
          <w:rFonts w:ascii="Times New Roman" w:hAnsi="Times New Roman" w:cs="Times New Roman"/>
        </w:rPr>
        <w:t xml:space="preserve"> studies that value risk of death due to a chronic condition discuss the morbidity that precedes death</w:t>
      </w:r>
      <w:r w:rsidR="00423715">
        <w:rPr>
          <w:rFonts w:ascii="Times New Roman" w:hAnsi="Times New Roman" w:cs="Times New Roman"/>
        </w:rPr>
        <w:t>. O</w:t>
      </w:r>
      <w:r>
        <w:rPr>
          <w:rFonts w:ascii="Times New Roman" w:hAnsi="Times New Roman" w:cs="Times New Roman"/>
        </w:rPr>
        <w:t xml:space="preserve">nly Cameron and DeShazo </w:t>
      </w:r>
      <w:r w:rsidR="00AE6E2A">
        <w:rPr>
          <w:rFonts w:ascii="Times New Roman" w:hAnsi="Times New Roman" w:cs="Times New Roman"/>
        </w:rPr>
        <w:t>(2002)</w:t>
      </w:r>
      <w:r w:rsidR="00423715">
        <w:rPr>
          <w:rFonts w:ascii="Times New Roman" w:hAnsi="Times New Roman" w:cs="Times New Roman"/>
        </w:rPr>
        <w:t>, however,</w:t>
      </w:r>
      <w:r w:rsidR="00AE6E2A">
        <w:rPr>
          <w:rFonts w:ascii="Times New Roman" w:hAnsi="Times New Roman" w:cs="Times New Roman"/>
        </w:rPr>
        <w:t xml:space="preserve"> </w:t>
      </w:r>
      <w:r>
        <w:rPr>
          <w:rFonts w:ascii="Times New Roman" w:hAnsi="Times New Roman" w:cs="Times New Roman"/>
        </w:rPr>
        <w:t>explicitly v</w:t>
      </w:r>
      <w:r w:rsidR="00E24ECC">
        <w:rPr>
          <w:rFonts w:ascii="Times New Roman" w:hAnsi="Times New Roman" w:cs="Times New Roman"/>
        </w:rPr>
        <w:t>alue the morbidity preceding</w:t>
      </w:r>
      <w:r>
        <w:rPr>
          <w:rFonts w:ascii="Times New Roman" w:hAnsi="Times New Roman" w:cs="Times New Roman"/>
        </w:rPr>
        <w:t xml:space="preserve"> death.</w:t>
      </w:r>
      <w:r w:rsidR="00482F17">
        <w:rPr>
          <w:rFonts w:ascii="Times New Roman" w:hAnsi="Times New Roman" w:cs="Times New Roman"/>
        </w:rPr>
        <w:t xml:space="preserve"> </w:t>
      </w:r>
      <w:r>
        <w:rPr>
          <w:rFonts w:ascii="Times New Roman" w:hAnsi="Times New Roman" w:cs="Times New Roman"/>
        </w:rPr>
        <w:t>In their 2002 Knowledge Networks survey, health states are described in terms of pre</w:t>
      </w:r>
      <w:r w:rsidR="00423715">
        <w:rPr>
          <w:rFonts w:ascii="Times New Roman" w:hAnsi="Times New Roman" w:cs="Times New Roman"/>
        </w:rPr>
        <w:t>-</w:t>
      </w:r>
      <w:r>
        <w:rPr>
          <w:rFonts w:ascii="Times New Roman" w:hAnsi="Times New Roman" w:cs="Times New Roman"/>
        </w:rPr>
        <w:t>illness, illness, recovery, and life-years lost.</w:t>
      </w:r>
      <w:r w:rsidR="00482F17">
        <w:rPr>
          <w:rFonts w:ascii="Times New Roman" w:hAnsi="Times New Roman" w:cs="Times New Roman"/>
        </w:rPr>
        <w:t xml:space="preserve">   </w:t>
      </w:r>
      <w:r>
        <w:rPr>
          <w:rFonts w:ascii="Times New Roman" w:hAnsi="Times New Roman" w:cs="Times New Roman"/>
        </w:rPr>
        <w:t xml:space="preserve"> </w:t>
      </w:r>
    </w:p>
    <w:p w14:paraId="70864C78" w14:textId="33FE9EE9" w:rsidR="00F10783" w:rsidRPr="001B1A39" w:rsidRDefault="00F10783" w:rsidP="00F42D56">
      <w:pPr>
        <w:spacing w:line="480" w:lineRule="auto"/>
        <w:rPr>
          <w:rFonts w:asciiTheme="majorHAnsi" w:hAnsiTheme="majorHAnsi" w:cstheme="majorHAnsi"/>
          <w:b/>
          <w:bCs/>
          <w:sz w:val="24"/>
          <w:szCs w:val="24"/>
        </w:rPr>
      </w:pPr>
      <w:r w:rsidRPr="001B1A39">
        <w:rPr>
          <w:rFonts w:asciiTheme="majorHAnsi" w:hAnsiTheme="majorHAnsi" w:cstheme="majorHAnsi"/>
          <w:b/>
          <w:bCs/>
          <w:sz w:val="24"/>
          <w:szCs w:val="24"/>
        </w:rPr>
        <w:t xml:space="preserve">Communicating Baseline Risks and the Size of the Risk Reduction </w:t>
      </w:r>
    </w:p>
    <w:p w14:paraId="465A88B8" w14:textId="17872A9F" w:rsidR="00666EC8" w:rsidRDefault="00F10783" w:rsidP="00B50DAC">
      <w:pPr>
        <w:spacing w:line="480" w:lineRule="auto"/>
        <w:ind w:firstLine="720"/>
        <w:rPr>
          <w:rFonts w:ascii="Times New Roman" w:hAnsi="Times New Roman" w:cs="Times New Roman"/>
        </w:rPr>
      </w:pPr>
      <w:r>
        <w:rPr>
          <w:rFonts w:ascii="Times New Roman" w:hAnsi="Times New Roman" w:cs="Times New Roman"/>
        </w:rPr>
        <w:t>The respondent’s baseline risk of dying and the risk reduction valued can be communicated verbally or using visual aids.</w:t>
      </w:r>
      <w:r w:rsidR="00482F17">
        <w:rPr>
          <w:rFonts w:ascii="Times New Roman" w:hAnsi="Times New Roman" w:cs="Times New Roman"/>
        </w:rPr>
        <w:t xml:space="preserve"> </w:t>
      </w:r>
      <w:r>
        <w:rPr>
          <w:rFonts w:ascii="Times New Roman" w:hAnsi="Times New Roman" w:cs="Times New Roman"/>
        </w:rPr>
        <w:t>Hammitt and Graham (1999) report difficulties in communicating risks verbally in a telephone survey. Corso</w:t>
      </w:r>
      <w:r w:rsidR="00AE6E2A">
        <w:rPr>
          <w:rFonts w:ascii="Times New Roman" w:hAnsi="Times New Roman" w:cs="Times New Roman"/>
        </w:rPr>
        <w:t xml:space="preserve"> et al.</w:t>
      </w:r>
      <w:r>
        <w:rPr>
          <w:rFonts w:ascii="Times New Roman" w:hAnsi="Times New Roman" w:cs="Times New Roman"/>
        </w:rPr>
        <w:t xml:space="preserve"> (2001) compar</w:t>
      </w:r>
      <w:r w:rsidR="00AE6E2A">
        <w:rPr>
          <w:rFonts w:ascii="Times New Roman" w:hAnsi="Times New Roman" w:cs="Times New Roman"/>
        </w:rPr>
        <w:t>e</w:t>
      </w:r>
      <w:r w:rsidR="00FE4ACC">
        <w:rPr>
          <w:rFonts w:ascii="Times New Roman" w:hAnsi="Times New Roman" w:cs="Times New Roman"/>
        </w:rPr>
        <w:t xml:space="preserve"> four</w:t>
      </w:r>
      <w:r>
        <w:rPr>
          <w:rFonts w:ascii="Times New Roman" w:hAnsi="Times New Roman" w:cs="Times New Roman"/>
        </w:rPr>
        <w:t xml:space="preserve"> methods of presenting risks in written surveys</w:t>
      </w:r>
      <w:r w:rsidR="00AE6E2A">
        <w:rPr>
          <w:rFonts w:ascii="Times New Roman" w:hAnsi="Times New Roman" w:cs="Times New Roman"/>
        </w:rPr>
        <w:t>—</w:t>
      </w:r>
      <w:r>
        <w:rPr>
          <w:rFonts w:ascii="Times New Roman" w:hAnsi="Times New Roman" w:cs="Times New Roman"/>
        </w:rPr>
        <w:t>colored dots on a grid of squares, a logarithmic scale, a linear scale, and a verbal description</w:t>
      </w:r>
      <w:r w:rsidR="00AE6E2A">
        <w:rPr>
          <w:rFonts w:ascii="Times New Roman" w:hAnsi="Times New Roman" w:cs="Times New Roman"/>
        </w:rPr>
        <w:t xml:space="preserve">—and find that </w:t>
      </w:r>
      <w:r>
        <w:rPr>
          <w:rFonts w:ascii="Times New Roman" w:hAnsi="Times New Roman" w:cs="Times New Roman"/>
        </w:rPr>
        <w:t xml:space="preserve">WTP varies in proportion to the size of the risk reduction only when risks are communicated using </w:t>
      </w:r>
      <w:r w:rsidR="00AE6E2A">
        <w:rPr>
          <w:rFonts w:ascii="Times New Roman" w:hAnsi="Times New Roman" w:cs="Times New Roman"/>
        </w:rPr>
        <w:t xml:space="preserve">the </w:t>
      </w:r>
      <w:r>
        <w:rPr>
          <w:rFonts w:ascii="Times New Roman" w:hAnsi="Times New Roman" w:cs="Times New Roman"/>
        </w:rPr>
        <w:t>colored dots or a logarithmic scale.</w:t>
      </w:r>
      <w:r w:rsidR="00482F17">
        <w:rPr>
          <w:rFonts w:ascii="Times New Roman" w:hAnsi="Times New Roman" w:cs="Times New Roman"/>
        </w:rPr>
        <w:t xml:space="preserve"> </w:t>
      </w:r>
      <w:r>
        <w:rPr>
          <w:rFonts w:ascii="Times New Roman" w:hAnsi="Times New Roman" w:cs="Times New Roman"/>
        </w:rPr>
        <w:t xml:space="preserve">All studies we review rely on coloring squares </w:t>
      </w:r>
      <w:r w:rsidR="00423715">
        <w:rPr>
          <w:rFonts w:ascii="Times New Roman" w:hAnsi="Times New Roman" w:cs="Times New Roman"/>
        </w:rPr>
        <w:t xml:space="preserve">in </w:t>
      </w:r>
      <w:r>
        <w:rPr>
          <w:rFonts w:ascii="Times New Roman" w:hAnsi="Times New Roman" w:cs="Times New Roman"/>
        </w:rPr>
        <w:t>a grid to communicate probabilities, following Corso</w:t>
      </w:r>
      <w:r w:rsidR="00AE6E2A">
        <w:rPr>
          <w:rFonts w:ascii="Times New Roman" w:hAnsi="Times New Roman" w:cs="Times New Roman"/>
        </w:rPr>
        <w:t xml:space="preserve"> et al.</w:t>
      </w:r>
      <w:r>
        <w:rPr>
          <w:rFonts w:ascii="Times New Roman" w:hAnsi="Times New Roman" w:cs="Times New Roman"/>
        </w:rPr>
        <w:t xml:space="preserve"> (2001).</w:t>
      </w:r>
      <w:r w:rsidR="00482F17">
        <w:rPr>
          <w:rFonts w:ascii="Times New Roman" w:hAnsi="Times New Roman" w:cs="Times New Roman"/>
        </w:rPr>
        <w:t xml:space="preserve"> </w:t>
      </w:r>
      <w:bookmarkStart w:id="4" w:name="_Hlk118983173"/>
      <w:r w:rsidR="00AE6E2A">
        <w:rPr>
          <w:rFonts w:ascii="Times New Roman" w:hAnsi="Times New Roman" w:cs="Times New Roman"/>
        </w:rPr>
        <w:t>Although</w:t>
      </w:r>
      <w:r w:rsidR="00B27775">
        <w:rPr>
          <w:rFonts w:ascii="Times New Roman" w:hAnsi="Times New Roman" w:cs="Times New Roman"/>
        </w:rPr>
        <w:t xml:space="preserve"> the size of the risk reduction needs to be clearly communicated, in some cases, com</w:t>
      </w:r>
      <w:r w:rsidR="00805CA5">
        <w:rPr>
          <w:rFonts w:ascii="Times New Roman" w:hAnsi="Times New Roman" w:cs="Times New Roman"/>
        </w:rPr>
        <w:t xml:space="preserve">municating baseline risks may be less important, </w:t>
      </w:r>
      <w:r w:rsidR="00805CA5">
        <w:rPr>
          <w:rFonts w:ascii="Times New Roman" w:hAnsi="Times New Roman" w:cs="Times New Roman"/>
        </w:rPr>
        <w:lastRenderedPageBreak/>
        <w:t>particularly when</w:t>
      </w:r>
      <w:r w:rsidR="00F9116D">
        <w:rPr>
          <w:rFonts w:ascii="Times New Roman" w:hAnsi="Times New Roman" w:cs="Times New Roman"/>
        </w:rPr>
        <w:t xml:space="preserve"> information about baseline risks is</w:t>
      </w:r>
      <w:r w:rsidR="00805CA5">
        <w:rPr>
          <w:rFonts w:ascii="Times New Roman" w:hAnsi="Times New Roman" w:cs="Times New Roman"/>
        </w:rPr>
        <w:t xml:space="preserve"> shown to leave WTP unaffected in focus groups and pretesting.</w:t>
      </w:r>
      <w:r w:rsidR="00482F17">
        <w:rPr>
          <w:rFonts w:ascii="Times New Roman" w:hAnsi="Times New Roman" w:cs="Times New Roman"/>
        </w:rPr>
        <w:t xml:space="preserve"> </w:t>
      </w:r>
      <w:bookmarkEnd w:id="4"/>
    </w:p>
    <w:p w14:paraId="20DC0442" w14:textId="59D9AFE0" w:rsidR="001865F2" w:rsidRPr="001B1A39" w:rsidRDefault="00F10783" w:rsidP="00A47A31">
      <w:pPr>
        <w:spacing w:line="480" w:lineRule="auto"/>
        <w:rPr>
          <w:rFonts w:asciiTheme="majorHAnsi" w:hAnsiTheme="majorHAnsi" w:cstheme="majorHAnsi"/>
          <w:b/>
          <w:bCs/>
          <w:sz w:val="24"/>
          <w:szCs w:val="24"/>
        </w:rPr>
      </w:pPr>
      <w:r w:rsidRPr="001B1A39">
        <w:rPr>
          <w:rFonts w:asciiTheme="majorHAnsi" w:hAnsiTheme="majorHAnsi" w:cstheme="majorHAnsi"/>
          <w:b/>
          <w:bCs/>
          <w:sz w:val="24"/>
          <w:szCs w:val="24"/>
        </w:rPr>
        <w:t>Eliciting WTP</w:t>
      </w:r>
    </w:p>
    <w:p w14:paraId="39AD5462" w14:textId="31A8C2E9" w:rsidR="00F10783" w:rsidRDefault="00F10783" w:rsidP="00B50DAC">
      <w:pPr>
        <w:spacing w:line="480" w:lineRule="auto"/>
        <w:ind w:firstLine="720"/>
        <w:rPr>
          <w:rFonts w:ascii="Times New Roman" w:hAnsi="Times New Roman" w:cs="Times New Roman"/>
        </w:rPr>
      </w:pPr>
      <w:r>
        <w:rPr>
          <w:rFonts w:ascii="Times New Roman" w:hAnsi="Times New Roman" w:cs="Times New Roman"/>
        </w:rPr>
        <w:t>The studies we review pose WTP questions in several ways</w:t>
      </w:r>
      <w:r w:rsidR="00F9116D">
        <w:rPr>
          <w:rFonts w:ascii="Times New Roman" w:hAnsi="Times New Roman" w:cs="Times New Roman"/>
        </w:rPr>
        <w:t>.</w:t>
      </w:r>
      <w:r w:rsidR="00482F17">
        <w:rPr>
          <w:rFonts w:ascii="Times New Roman" w:hAnsi="Times New Roman" w:cs="Times New Roman"/>
        </w:rPr>
        <w:t xml:space="preserve"> </w:t>
      </w:r>
      <w:r w:rsidRPr="007448C3">
        <w:rPr>
          <w:rFonts w:ascii="Times New Roman" w:hAnsi="Times New Roman" w:cs="Times New Roman"/>
          <w:lang w:val="it-IT"/>
        </w:rPr>
        <w:t>Corso</w:t>
      </w:r>
      <w:r w:rsidR="00F9116D" w:rsidRPr="007448C3">
        <w:rPr>
          <w:rFonts w:ascii="Times New Roman" w:hAnsi="Times New Roman" w:cs="Times New Roman"/>
          <w:lang w:val="it-IT"/>
        </w:rPr>
        <w:t xml:space="preserve"> et al.</w:t>
      </w:r>
      <w:r w:rsidRPr="007448C3">
        <w:rPr>
          <w:rFonts w:ascii="Times New Roman" w:hAnsi="Times New Roman" w:cs="Times New Roman"/>
          <w:lang w:val="it-IT"/>
        </w:rPr>
        <w:t xml:space="preserve"> (2001), Alberini et al. </w:t>
      </w:r>
      <w:r>
        <w:rPr>
          <w:rFonts w:ascii="Times New Roman" w:hAnsi="Times New Roman" w:cs="Times New Roman"/>
        </w:rPr>
        <w:t>(2004)</w:t>
      </w:r>
      <w:r w:rsidR="00F9116D">
        <w:rPr>
          <w:rFonts w:ascii="Times New Roman" w:hAnsi="Times New Roman" w:cs="Times New Roman"/>
        </w:rPr>
        <w:t>,</w:t>
      </w:r>
      <w:r>
        <w:rPr>
          <w:rFonts w:ascii="Times New Roman" w:hAnsi="Times New Roman" w:cs="Times New Roman"/>
        </w:rPr>
        <w:t xml:space="preserve"> and Hammitt and Haninger (2010) use double-bounded dichotomous choice methods</w:t>
      </w:r>
      <w:r w:rsidR="00F9116D">
        <w:rPr>
          <w:rFonts w:ascii="Times New Roman" w:hAnsi="Times New Roman" w:cs="Times New Roman"/>
        </w:rPr>
        <w:t xml:space="preserve">: </w:t>
      </w:r>
      <w:r>
        <w:rPr>
          <w:rFonts w:ascii="Times New Roman" w:hAnsi="Times New Roman" w:cs="Times New Roman"/>
        </w:rPr>
        <w:t>respondents accept or reject an initial payment for the stated risk reduction and then accept or reject a follow-up amount.</w:t>
      </w:r>
      <w:r w:rsidR="00666EC8">
        <w:rPr>
          <w:rFonts w:ascii="Times New Roman" w:hAnsi="Times New Roman" w:cs="Times New Roman"/>
        </w:rPr>
        <w:t xml:space="preserve"> The</w:t>
      </w:r>
      <w:r>
        <w:rPr>
          <w:rFonts w:ascii="Times New Roman" w:hAnsi="Times New Roman" w:cs="Times New Roman"/>
        </w:rPr>
        <w:t xml:space="preserve"> Cameron and DeShazo</w:t>
      </w:r>
      <w:r w:rsidR="00666EC8">
        <w:rPr>
          <w:rFonts w:ascii="Times New Roman" w:hAnsi="Times New Roman" w:cs="Times New Roman"/>
        </w:rPr>
        <w:t xml:space="preserve"> studies</w:t>
      </w:r>
      <w:r>
        <w:rPr>
          <w:rFonts w:ascii="Times New Roman" w:hAnsi="Times New Roman" w:cs="Times New Roman"/>
        </w:rPr>
        <w:t xml:space="preserve"> </w:t>
      </w:r>
      <w:r w:rsidR="00A432FA">
        <w:rPr>
          <w:rFonts w:ascii="Times New Roman" w:hAnsi="Times New Roman" w:cs="Times New Roman"/>
        </w:rPr>
        <w:t xml:space="preserve">(Cameron et al. 2009; Cameron et al. 2010a, Cameron et al. 2010b, Cameron and DeShazo 2013) </w:t>
      </w:r>
      <w:r>
        <w:rPr>
          <w:rFonts w:ascii="Times New Roman" w:hAnsi="Times New Roman" w:cs="Times New Roman"/>
        </w:rPr>
        <w:t>and Chestnut</w:t>
      </w:r>
      <w:r w:rsidR="00F9116D">
        <w:rPr>
          <w:rFonts w:ascii="Times New Roman" w:hAnsi="Times New Roman" w:cs="Times New Roman"/>
        </w:rPr>
        <w:t xml:space="preserve"> et al.</w:t>
      </w:r>
      <w:r>
        <w:rPr>
          <w:rFonts w:ascii="Times New Roman" w:hAnsi="Times New Roman" w:cs="Times New Roman"/>
        </w:rPr>
        <w:t xml:space="preserve"> (2012) use choice experiments: the respondent chooses between two risk reduction programs that differ in their characteristics and payment</w:t>
      </w:r>
      <w:r w:rsidR="00423715">
        <w:rPr>
          <w:rFonts w:ascii="Times New Roman" w:hAnsi="Times New Roman" w:cs="Times New Roman"/>
        </w:rPr>
        <w:t>s</w:t>
      </w:r>
      <w:r>
        <w:rPr>
          <w:rFonts w:ascii="Times New Roman" w:hAnsi="Times New Roman" w:cs="Times New Roman"/>
        </w:rPr>
        <w:t xml:space="preserve">, with the </w:t>
      </w:r>
      <w:r w:rsidR="00423715">
        <w:rPr>
          <w:rFonts w:ascii="Times New Roman" w:hAnsi="Times New Roman" w:cs="Times New Roman"/>
        </w:rPr>
        <w:t xml:space="preserve">option </w:t>
      </w:r>
      <w:r>
        <w:rPr>
          <w:rFonts w:ascii="Times New Roman" w:hAnsi="Times New Roman" w:cs="Times New Roman"/>
        </w:rPr>
        <w:t>of rejecting both programs. Viscusi</w:t>
      </w:r>
      <w:r w:rsidR="00F9116D">
        <w:rPr>
          <w:rFonts w:ascii="Times New Roman" w:hAnsi="Times New Roman" w:cs="Times New Roman"/>
        </w:rPr>
        <w:t xml:space="preserve"> et al.</w:t>
      </w:r>
      <w:r>
        <w:rPr>
          <w:rFonts w:ascii="Times New Roman" w:hAnsi="Times New Roman" w:cs="Times New Roman"/>
        </w:rPr>
        <w:t xml:space="preserve"> (2014) use an iterative choice approach.</w:t>
      </w:r>
      <w:r w:rsidR="00482F17">
        <w:rPr>
          <w:rFonts w:ascii="Times New Roman" w:hAnsi="Times New Roman" w:cs="Times New Roman"/>
        </w:rPr>
        <w:t xml:space="preserve"> </w:t>
      </w:r>
      <w:r>
        <w:rPr>
          <w:rFonts w:ascii="Times New Roman" w:hAnsi="Times New Roman" w:cs="Times New Roman"/>
        </w:rPr>
        <w:t>In all surveys</w:t>
      </w:r>
      <w:r w:rsidR="00F9116D">
        <w:rPr>
          <w:rFonts w:ascii="Times New Roman" w:hAnsi="Times New Roman" w:cs="Times New Roman"/>
        </w:rPr>
        <w:t>,</w:t>
      </w:r>
      <w:r>
        <w:rPr>
          <w:rFonts w:ascii="Times New Roman" w:hAnsi="Times New Roman" w:cs="Times New Roman"/>
        </w:rPr>
        <w:t xml:space="preserve"> payments begin immediately and, with the exception of Hammitt and Graham (1999) and Corso</w:t>
      </w:r>
      <w:r w:rsidR="00F9116D">
        <w:rPr>
          <w:rFonts w:ascii="Times New Roman" w:hAnsi="Times New Roman" w:cs="Times New Roman"/>
        </w:rPr>
        <w:t xml:space="preserve"> et al.</w:t>
      </w:r>
      <w:r>
        <w:rPr>
          <w:rFonts w:ascii="Times New Roman" w:hAnsi="Times New Roman" w:cs="Times New Roman"/>
        </w:rPr>
        <w:t xml:space="preserve"> (2001), continue for many years.</w:t>
      </w:r>
      <w:r w:rsidR="00482F17">
        <w:rPr>
          <w:rFonts w:ascii="Times New Roman" w:hAnsi="Times New Roman" w:cs="Times New Roman"/>
        </w:rPr>
        <w:t xml:space="preserve"> </w:t>
      </w:r>
      <w:r>
        <w:rPr>
          <w:rFonts w:ascii="Times New Roman" w:hAnsi="Times New Roman" w:cs="Times New Roman"/>
        </w:rPr>
        <w:t>An important question in estimating the VSL is what discount rate is applied to future payments.</w:t>
      </w:r>
    </w:p>
    <w:p w14:paraId="756A46E9" w14:textId="5BB432A2" w:rsidR="00F10783" w:rsidRPr="001B1A39" w:rsidRDefault="00F10783" w:rsidP="00F42D56">
      <w:pPr>
        <w:spacing w:line="480" w:lineRule="auto"/>
        <w:rPr>
          <w:rFonts w:asciiTheme="majorHAnsi" w:hAnsiTheme="majorHAnsi" w:cstheme="majorHAnsi"/>
          <w:b/>
          <w:bCs/>
          <w:sz w:val="24"/>
          <w:szCs w:val="24"/>
        </w:rPr>
      </w:pPr>
      <w:r w:rsidRPr="001B1A39">
        <w:rPr>
          <w:rFonts w:asciiTheme="majorHAnsi" w:hAnsiTheme="majorHAnsi" w:cstheme="majorHAnsi"/>
          <w:b/>
          <w:bCs/>
          <w:sz w:val="24"/>
          <w:szCs w:val="24"/>
        </w:rPr>
        <w:t>Test</w:t>
      </w:r>
      <w:r w:rsidR="00D96C84" w:rsidRPr="001B1A39">
        <w:rPr>
          <w:rFonts w:asciiTheme="majorHAnsi" w:hAnsiTheme="majorHAnsi" w:cstheme="majorHAnsi"/>
          <w:b/>
          <w:bCs/>
          <w:sz w:val="24"/>
          <w:szCs w:val="24"/>
        </w:rPr>
        <w:t>ing</w:t>
      </w:r>
      <w:r w:rsidRPr="001B1A39">
        <w:rPr>
          <w:rFonts w:asciiTheme="majorHAnsi" w:hAnsiTheme="majorHAnsi" w:cstheme="majorHAnsi"/>
          <w:b/>
          <w:bCs/>
          <w:sz w:val="24"/>
          <w:szCs w:val="24"/>
        </w:rPr>
        <w:t xml:space="preserve"> Validity</w:t>
      </w:r>
    </w:p>
    <w:p w14:paraId="781FD232" w14:textId="43C6890A" w:rsidR="00F10783" w:rsidRDefault="00F10783" w:rsidP="0099158C">
      <w:pPr>
        <w:spacing w:line="480" w:lineRule="auto"/>
        <w:ind w:firstLine="720"/>
        <w:rPr>
          <w:rFonts w:ascii="Times New Roman" w:hAnsi="Times New Roman" w:cs="Times New Roman"/>
        </w:rPr>
      </w:pPr>
      <w:r>
        <w:rPr>
          <w:rFonts w:ascii="Times New Roman" w:hAnsi="Times New Roman" w:cs="Times New Roman"/>
        </w:rPr>
        <w:t>Evidence that respondents underst</w:t>
      </w:r>
      <w:r w:rsidR="00F9116D">
        <w:rPr>
          <w:rFonts w:ascii="Times New Roman" w:hAnsi="Times New Roman" w:cs="Times New Roman"/>
        </w:rPr>
        <w:t>an</w:t>
      </w:r>
      <w:r>
        <w:rPr>
          <w:rFonts w:ascii="Times New Roman" w:hAnsi="Times New Roman" w:cs="Times New Roman"/>
        </w:rPr>
        <w:t>d the valuation task is provided in several ways.</w:t>
      </w:r>
      <w:r w:rsidR="00482F17">
        <w:rPr>
          <w:rFonts w:ascii="Times New Roman" w:hAnsi="Times New Roman" w:cs="Times New Roman"/>
        </w:rPr>
        <w:t xml:space="preserve"> </w:t>
      </w:r>
      <w:r>
        <w:rPr>
          <w:rFonts w:ascii="Times New Roman" w:hAnsi="Times New Roman" w:cs="Times New Roman"/>
        </w:rPr>
        <w:t>Tests of scope measure whether WTP for risk reductions increase with the size of the risk reduction valued.</w:t>
      </w:r>
      <w:r w:rsidR="00482F17">
        <w:rPr>
          <w:rFonts w:ascii="Times New Roman" w:hAnsi="Times New Roman" w:cs="Times New Roman"/>
        </w:rPr>
        <w:t xml:space="preserve"> </w:t>
      </w:r>
      <w:r>
        <w:rPr>
          <w:rFonts w:ascii="Times New Roman" w:hAnsi="Times New Roman" w:cs="Times New Roman"/>
        </w:rPr>
        <w:t>This is measured by varying risk reductions within respondents (internal scope test) and across respondents (external scope test).</w:t>
      </w:r>
      <w:r w:rsidR="00482F17">
        <w:rPr>
          <w:rFonts w:ascii="Times New Roman" w:hAnsi="Times New Roman" w:cs="Times New Roman"/>
        </w:rPr>
        <w:t xml:space="preserve"> </w:t>
      </w:r>
      <w:r>
        <w:rPr>
          <w:rFonts w:ascii="Times New Roman" w:hAnsi="Times New Roman" w:cs="Times New Roman"/>
        </w:rPr>
        <w:t>A strong scope test requires that WTP increase in proportion to the size of the risk reduction.</w:t>
      </w:r>
      <w:r w:rsidR="00482F17">
        <w:rPr>
          <w:rFonts w:ascii="Times New Roman" w:hAnsi="Times New Roman" w:cs="Times New Roman"/>
        </w:rPr>
        <w:t xml:space="preserve"> </w:t>
      </w:r>
      <w:r>
        <w:rPr>
          <w:rFonts w:ascii="Times New Roman" w:hAnsi="Times New Roman" w:cs="Times New Roman"/>
        </w:rPr>
        <w:t>Respondents pass a strong external scope test in Corso</w:t>
      </w:r>
      <w:r w:rsidR="00F9116D">
        <w:rPr>
          <w:rFonts w:ascii="Times New Roman" w:hAnsi="Times New Roman" w:cs="Times New Roman"/>
        </w:rPr>
        <w:t xml:space="preserve"> et al.</w:t>
      </w:r>
      <w:r>
        <w:rPr>
          <w:rFonts w:ascii="Times New Roman" w:hAnsi="Times New Roman" w:cs="Times New Roman"/>
        </w:rPr>
        <w:t xml:space="preserve"> (2001)</w:t>
      </w:r>
      <w:r w:rsidR="004D6535">
        <w:rPr>
          <w:rFonts w:ascii="Times New Roman" w:hAnsi="Times New Roman" w:cs="Times New Roman"/>
        </w:rPr>
        <w:t xml:space="preserve"> and</w:t>
      </w:r>
      <w:r>
        <w:rPr>
          <w:rFonts w:ascii="Times New Roman" w:hAnsi="Times New Roman" w:cs="Times New Roman"/>
        </w:rPr>
        <w:t xml:space="preserve"> Hammitt and Haninger (2010)</w:t>
      </w:r>
      <w:r w:rsidR="004D6535">
        <w:rPr>
          <w:rFonts w:ascii="Times New Roman" w:hAnsi="Times New Roman" w:cs="Times New Roman"/>
        </w:rPr>
        <w:t>.</w:t>
      </w:r>
      <w:r>
        <w:rPr>
          <w:rFonts w:ascii="Times New Roman" w:hAnsi="Times New Roman" w:cs="Times New Roman"/>
        </w:rPr>
        <w:t xml:space="preserve"> </w:t>
      </w:r>
      <w:r w:rsidR="004D6535">
        <w:rPr>
          <w:rFonts w:ascii="Times New Roman" w:hAnsi="Times New Roman" w:cs="Times New Roman"/>
        </w:rPr>
        <w:t>W</w:t>
      </w:r>
      <w:r>
        <w:rPr>
          <w:rFonts w:ascii="Times New Roman" w:hAnsi="Times New Roman" w:cs="Times New Roman"/>
        </w:rPr>
        <w:t>TP increases with the size of the risk reduction—but not proportionately—in Hammitt and Graham (1999), Alberini et al. (2004), Chestnut</w:t>
      </w:r>
      <w:r w:rsidR="00F9116D">
        <w:rPr>
          <w:rFonts w:ascii="Times New Roman" w:hAnsi="Times New Roman" w:cs="Times New Roman"/>
        </w:rPr>
        <w:t xml:space="preserve"> et al.</w:t>
      </w:r>
      <w:r>
        <w:rPr>
          <w:rFonts w:ascii="Times New Roman" w:hAnsi="Times New Roman" w:cs="Times New Roman"/>
        </w:rPr>
        <w:t xml:space="preserve"> (2012)</w:t>
      </w:r>
      <w:r w:rsidR="004D6535">
        <w:rPr>
          <w:rFonts w:ascii="Times New Roman" w:hAnsi="Times New Roman" w:cs="Times New Roman"/>
        </w:rPr>
        <w:t>, Cameron and DeShazo (2013)</w:t>
      </w:r>
      <w:r w:rsidR="00F9116D">
        <w:rPr>
          <w:rFonts w:ascii="Times New Roman" w:hAnsi="Times New Roman" w:cs="Times New Roman"/>
        </w:rPr>
        <w:t>,</w:t>
      </w:r>
      <w:r>
        <w:rPr>
          <w:rFonts w:ascii="Times New Roman" w:hAnsi="Times New Roman" w:cs="Times New Roman"/>
        </w:rPr>
        <w:t xml:space="preserve"> and Viscusi</w:t>
      </w:r>
      <w:r w:rsidR="00F9116D">
        <w:rPr>
          <w:rFonts w:ascii="Times New Roman" w:hAnsi="Times New Roman" w:cs="Times New Roman"/>
        </w:rPr>
        <w:t xml:space="preserve"> et al. </w:t>
      </w:r>
      <w:r>
        <w:rPr>
          <w:rFonts w:ascii="Times New Roman" w:hAnsi="Times New Roman" w:cs="Times New Roman"/>
        </w:rPr>
        <w:t>(2014).</w:t>
      </w:r>
      <w:r w:rsidR="00482F17">
        <w:rPr>
          <w:rFonts w:ascii="Times New Roman" w:hAnsi="Times New Roman" w:cs="Times New Roman"/>
        </w:rPr>
        <w:t xml:space="preserve"> </w:t>
      </w:r>
      <w:bookmarkStart w:id="5" w:name="_Hlk118983463"/>
      <w:r>
        <w:rPr>
          <w:rFonts w:ascii="Times New Roman" w:hAnsi="Times New Roman" w:cs="Times New Roman"/>
        </w:rPr>
        <w:t xml:space="preserve">WTP should </w:t>
      </w:r>
      <w:r w:rsidR="00805CA5">
        <w:rPr>
          <w:rFonts w:ascii="Times New Roman" w:hAnsi="Times New Roman" w:cs="Times New Roman"/>
        </w:rPr>
        <w:t xml:space="preserve">generally </w:t>
      </w:r>
      <w:r>
        <w:rPr>
          <w:rFonts w:ascii="Times New Roman" w:hAnsi="Times New Roman" w:cs="Times New Roman"/>
        </w:rPr>
        <w:t xml:space="preserve">also decrease, ceteris paribus, with the length of the latency period: payments made today should be lower the farther in time the risk reduction </w:t>
      </w:r>
      <w:r w:rsidRPr="00805CA5">
        <w:rPr>
          <w:rFonts w:ascii="Times New Roman" w:hAnsi="Times New Roman" w:cs="Times New Roman"/>
        </w:rPr>
        <w:t>occurs</w:t>
      </w:r>
      <w:r w:rsidR="00805CA5" w:rsidRPr="00805CA5">
        <w:rPr>
          <w:rFonts w:ascii="Times New Roman" w:hAnsi="Times New Roman" w:cs="Times New Roman"/>
        </w:rPr>
        <w:t xml:space="preserve"> (</w:t>
      </w:r>
      <w:r w:rsidR="00805CA5" w:rsidRPr="00805CA5">
        <w:rPr>
          <w:rFonts w:ascii="Times New Roman" w:hAnsi="Times New Roman" w:cs="Times New Roman"/>
          <w:color w:val="201F1E"/>
          <w:shd w:val="clear" w:color="auto" w:fill="FFFFFF"/>
        </w:rPr>
        <w:t>see Hammitt and Liu 2004 for why there may be exceptions).</w:t>
      </w:r>
      <w:bookmarkEnd w:id="5"/>
      <w:r w:rsidR="00482F17">
        <w:rPr>
          <w:rFonts w:ascii="Times New Roman" w:hAnsi="Times New Roman" w:cs="Times New Roman"/>
        </w:rPr>
        <w:t xml:space="preserve"> </w:t>
      </w:r>
      <w:r w:rsidRPr="00805CA5">
        <w:rPr>
          <w:rFonts w:ascii="Times New Roman" w:hAnsi="Times New Roman" w:cs="Times New Roman"/>
        </w:rPr>
        <w:t>This holds in Alberini et al. (2006</w:t>
      </w:r>
      <w:r>
        <w:rPr>
          <w:rFonts w:ascii="Times New Roman" w:hAnsi="Times New Roman" w:cs="Times New Roman"/>
        </w:rPr>
        <w:t>) and Cameron</w:t>
      </w:r>
      <w:r w:rsidR="006F2BC5">
        <w:rPr>
          <w:rFonts w:ascii="Times New Roman" w:hAnsi="Times New Roman" w:cs="Times New Roman"/>
        </w:rPr>
        <w:t xml:space="preserve"> et al.</w:t>
      </w:r>
      <w:r>
        <w:rPr>
          <w:rFonts w:ascii="Times New Roman" w:hAnsi="Times New Roman" w:cs="Times New Roman"/>
        </w:rPr>
        <w:t xml:space="preserve"> (200</w:t>
      </w:r>
      <w:r w:rsidR="00AE2072">
        <w:rPr>
          <w:rFonts w:ascii="Times New Roman" w:hAnsi="Times New Roman" w:cs="Times New Roman"/>
        </w:rPr>
        <w:t>9</w:t>
      </w:r>
      <w:r>
        <w:rPr>
          <w:rFonts w:ascii="Times New Roman" w:hAnsi="Times New Roman" w:cs="Times New Roman"/>
        </w:rPr>
        <w:t xml:space="preserve">) but </w:t>
      </w:r>
      <w:r>
        <w:rPr>
          <w:rFonts w:ascii="Times New Roman" w:hAnsi="Times New Roman" w:cs="Times New Roman"/>
        </w:rPr>
        <w:lastRenderedPageBreak/>
        <w:t>not in Hammitt and Haninger (2010).</w:t>
      </w:r>
      <w:r w:rsidRPr="00934054">
        <w:rPr>
          <w:rStyle w:val="FootnoteReference"/>
        </w:rPr>
        <w:footnoteReference w:id="19"/>
      </w:r>
      <w:r w:rsidR="00482F17">
        <w:rPr>
          <w:rFonts w:ascii="Times New Roman" w:hAnsi="Times New Roman" w:cs="Times New Roman"/>
        </w:rPr>
        <w:t xml:space="preserve"> </w:t>
      </w:r>
      <w:r>
        <w:rPr>
          <w:rFonts w:ascii="Times New Roman" w:hAnsi="Times New Roman" w:cs="Times New Roman"/>
        </w:rPr>
        <w:t>All studies indicate that WTP increases with income, which should hold if risk reductions are a normal good.</w:t>
      </w:r>
      <w:r w:rsidR="00E81E1C">
        <w:rPr>
          <w:rFonts w:ascii="Times New Roman" w:hAnsi="Times New Roman" w:cs="Times New Roman"/>
        </w:rPr>
        <w:t xml:space="preserve"> </w:t>
      </w:r>
      <w:r w:rsidR="00C92D7C">
        <w:rPr>
          <w:rFonts w:ascii="Times New Roman" w:hAnsi="Times New Roman" w:cs="Times New Roman"/>
        </w:rPr>
        <w:t>For</w:t>
      </w:r>
      <w:r w:rsidR="00E81E1C" w:rsidRPr="00A433B7">
        <w:rPr>
          <w:rFonts w:ascii="Times New Roman" w:hAnsi="Times New Roman" w:cs="Times New Roman"/>
        </w:rPr>
        <w:t xml:space="preserve"> other validity tests</w:t>
      </w:r>
      <w:r w:rsidR="00C92D7C">
        <w:rPr>
          <w:rFonts w:ascii="Times New Roman" w:hAnsi="Times New Roman" w:cs="Times New Roman"/>
        </w:rPr>
        <w:t>,</w:t>
      </w:r>
      <w:r w:rsidR="00E81E1C" w:rsidRPr="00A433B7">
        <w:rPr>
          <w:rFonts w:ascii="Times New Roman" w:hAnsi="Times New Roman" w:cs="Times New Roman"/>
        </w:rPr>
        <w:t xml:space="preserve"> </w:t>
      </w:r>
      <w:r w:rsidR="00C92D7C">
        <w:rPr>
          <w:rFonts w:ascii="Times New Roman" w:hAnsi="Times New Roman" w:cs="Times New Roman"/>
        </w:rPr>
        <w:t xml:space="preserve">see </w:t>
      </w:r>
      <w:r w:rsidR="00B932BF">
        <w:rPr>
          <w:rFonts w:ascii="Times New Roman" w:hAnsi="Times New Roman" w:cs="Times New Roman"/>
        </w:rPr>
        <w:t xml:space="preserve">Johnston et al. </w:t>
      </w:r>
      <w:r w:rsidR="00C92D7C">
        <w:rPr>
          <w:rFonts w:ascii="Times New Roman" w:hAnsi="Times New Roman" w:cs="Times New Roman"/>
        </w:rPr>
        <w:t>(</w:t>
      </w:r>
      <w:r w:rsidR="00B932BF">
        <w:rPr>
          <w:rFonts w:ascii="Times New Roman" w:hAnsi="Times New Roman" w:cs="Times New Roman"/>
        </w:rPr>
        <w:t>2017)</w:t>
      </w:r>
      <w:r w:rsidR="00E81E1C" w:rsidRPr="00A433B7">
        <w:rPr>
          <w:rFonts w:ascii="Times New Roman" w:hAnsi="Times New Roman" w:cs="Times New Roman"/>
        </w:rPr>
        <w:t>.</w:t>
      </w:r>
      <w:r>
        <w:rPr>
          <w:rFonts w:ascii="Times New Roman" w:hAnsi="Times New Roman" w:cs="Times New Roman"/>
        </w:rPr>
        <w:t xml:space="preserve"> </w:t>
      </w:r>
    </w:p>
    <w:p w14:paraId="7A4C2433" w14:textId="0DE68F78" w:rsidR="00F10783" w:rsidRPr="001B1A39" w:rsidRDefault="00121A9E" w:rsidP="00F42D56">
      <w:pPr>
        <w:spacing w:line="480" w:lineRule="auto"/>
        <w:rPr>
          <w:rFonts w:asciiTheme="majorHAnsi" w:hAnsiTheme="majorHAnsi" w:cstheme="majorHAnsi"/>
          <w:b/>
          <w:bCs/>
          <w:sz w:val="24"/>
          <w:szCs w:val="24"/>
        </w:rPr>
      </w:pPr>
      <w:r w:rsidRPr="001B1A39">
        <w:rPr>
          <w:rFonts w:asciiTheme="majorHAnsi" w:hAnsiTheme="majorHAnsi" w:cstheme="majorHAnsi"/>
          <w:b/>
          <w:bCs/>
          <w:sz w:val="24"/>
          <w:szCs w:val="24"/>
        </w:rPr>
        <w:t>Relevance of</w:t>
      </w:r>
      <w:r w:rsidR="00F10783" w:rsidRPr="001B1A39">
        <w:rPr>
          <w:rFonts w:asciiTheme="majorHAnsi" w:hAnsiTheme="majorHAnsi" w:cstheme="majorHAnsi"/>
          <w:b/>
          <w:bCs/>
          <w:sz w:val="24"/>
          <w:szCs w:val="24"/>
        </w:rPr>
        <w:t xml:space="preserve"> Stated Preference </w:t>
      </w:r>
      <w:r w:rsidRPr="001B1A39">
        <w:rPr>
          <w:rFonts w:asciiTheme="majorHAnsi" w:hAnsiTheme="majorHAnsi" w:cstheme="majorHAnsi"/>
          <w:b/>
          <w:bCs/>
          <w:sz w:val="24"/>
          <w:szCs w:val="24"/>
        </w:rPr>
        <w:t>Studies to</w:t>
      </w:r>
      <w:r w:rsidR="00F10783" w:rsidRPr="001B1A39">
        <w:rPr>
          <w:rFonts w:asciiTheme="majorHAnsi" w:hAnsiTheme="majorHAnsi" w:cstheme="majorHAnsi"/>
          <w:b/>
          <w:bCs/>
          <w:sz w:val="24"/>
          <w:szCs w:val="24"/>
        </w:rPr>
        <w:t xml:space="preserve"> EPA</w:t>
      </w:r>
      <w:r w:rsidRPr="001B1A39">
        <w:rPr>
          <w:rFonts w:asciiTheme="majorHAnsi" w:hAnsiTheme="majorHAnsi" w:cstheme="majorHAnsi"/>
          <w:b/>
          <w:bCs/>
          <w:sz w:val="24"/>
          <w:szCs w:val="24"/>
        </w:rPr>
        <w:t xml:space="preserve"> Analyses</w:t>
      </w:r>
    </w:p>
    <w:p w14:paraId="17EFCB9E" w14:textId="1058D228" w:rsidR="00F10783" w:rsidRDefault="00F10783" w:rsidP="0099158C">
      <w:pPr>
        <w:spacing w:line="480" w:lineRule="auto"/>
        <w:ind w:firstLine="720"/>
        <w:rPr>
          <w:rFonts w:ascii="Times New Roman" w:hAnsi="Times New Roman" w:cs="Times New Roman"/>
        </w:rPr>
      </w:pPr>
      <w:r>
        <w:rPr>
          <w:rFonts w:ascii="Times New Roman" w:hAnsi="Times New Roman" w:cs="Times New Roman"/>
        </w:rPr>
        <w:t xml:space="preserve">The health outcomes </w:t>
      </w:r>
      <w:r w:rsidR="004D2573">
        <w:rPr>
          <w:rFonts w:ascii="Times New Roman" w:hAnsi="Times New Roman" w:cs="Times New Roman"/>
        </w:rPr>
        <w:t xml:space="preserve">usually </w:t>
      </w:r>
      <w:r>
        <w:rPr>
          <w:rFonts w:ascii="Times New Roman" w:hAnsi="Times New Roman" w:cs="Times New Roman"/>
        </w:rPr>
        <w:t xml:space="preserve">valued in EPA’s RIAs are reductions in mortality associated with heart and lung disease due to reductions in </w:t>
      </w:r>
      <w:r w:rsidR="00C92D7C">
        <w:rPr>
          <w:rFonts w:ascii="Times New Roman" w:hAnsi="Times New Roman" w:cs="Times New Roman"/>
        </w:rPr>
        <w:t>PM2.5</w:t>
      </w:r>
      <w:r>
        <w:rPr>
          <w:rFonts w:ascii="Times New Roman" w:hAnsi="Times New Roman" w:cs="Times New Roman"/>
        </w:rPr>
        <w:t>.</w:t>
      </w:r>
      <w:r w:rsidR="00482F17">
        <w:rPr>
          <w:rFonts w:ascii="Times New Roman" w:hAnsi="Times New Roman" w:cs="Times New Roman"/>
        </w:rPr>
        <w:t xml:space="preserve"> </w:t>
      </w:r>
      <w:r w:rsidR="007E301C" w:rsidRPr="00F918B2">
        <w:rPr>
          <w:rFonts w:ascii="Times New Roman" w:hAnsi="Times New Roman" w:cs="Times New Roman"/>
        </w:rPr>
        <w:t>EPA states that</w:t>
      </w:r>
      <w:r w:rsidR="007E301C" w:rsidRPr="00352274">
        <w:rPr>
          <w:rFonts w:ascii="Times New Roman" w:hAnsi="Times New Roman" w:cs="Times New Roman"/>
        </w:rPr>
        <w:t xml:space="preserve"> </w:t>
      </w:r>
      <w:r w:rsidR="007E301C" w:rsidRPr="00F918B2">
        <w:rPr>
          <w:rFonts w:ascii="Times New Roman" w:hAnsi="Times New Roman" w:cs="Times New Roman"/>
        </w:rPr>
        <w:t>t</w:t>
      </w:r>
      <w:r w:rsidRPr="00F918B2">
        <w:rPr>
          <w:rFonts w:ascii="Times New Roman" w:hAnsi="Times New Roman" w:cs="Times New Roman"/>
        </w:rPr>
        <w:t xml:space="preserve">hree-quarters of </w:t>
      </w:r>
      <w:r w:rsidR="00352274">
        <w:rPr>
          <w:rFonts w:ascii="Times New Roman" w:hAnsi="Times New Roman" w:cs="Times New Roman"/>
        </w:rPr>
        <w:t xml:space="preserve">the </w:t>
      </w:r>
      <w:r w:rsidRPr="00F918B2">
        <w:rPr>
          <w:rFonts w:ascii="Times New Roman" w:hAnsi="Times New Roman" w:cs="Times New Roman"/>
        </w:rPr>
        <w:t xml:space="preserve">deaths avoided occur among persons 65 years </w:t>
      </w:r>
      <w:r w:rsidR="00020CFD" w:rsidRPr="00F918B2">
        <w:rPr>
          <w:rFonts w:ascii="Times New Roman" w:hAnsi="Times New Roman" w:cs="Times New Roman"/>
        </w:rPr>
        <w:t>and older (</w:t>
      </w:r>
      <w:r w:rsidR="00D065FA">
        <w:rPr>
          <w:rFonts w:ascii="Times New Roman" w:hAnsi="Times New Roman" w:cs="Times New Roman"/>
        </w:rPr>
        <w:t>US</w:t>
      </w:r>
      <w:r w:rsidR="00020CFD" w:rsidRPr="00F918B2">
        <w:rPr>
          <w:rFonts w:ascii="Times New Roman" w:hAnsi="Times New Roman" w:cs="Times New Roman"/>
        </w:rPr>
        <w:t>EPA 2006</w:t>
      </w:r>
      <w:r w:rsidRPr="00F918B2">
        <w:rPr>
          <w:rFonts w:ascii="Times New Roman" w:hAnsi="Times New Roman" w:cs="Times New Roman"/>
        </w:rPr>
        <w:t>).</w:t>
      </w:r>
      <w:r w:rsidR="00C71251" w:rsidRPr="00934054">
        <w:rPr>
          <w:rStyle w:val="FootnoteReference"/>
        </w:rPr>
        <w:footnoteReference w:id="20"/>
      </w:r>
      <w:r>
        <w:rPr>
          <w:rFonts w:ascii="Times New Roman" w:hAnsi="Times New Roman" w:cs="Times New Roman"/>
        </w:rPr>
        <w:t xml:space="preserve"> </w:t>
      </w:r>
      <w:r w:rsidRPr="00805CA5">
        <w:rPr>
          <w:rFonts w:ascii="Times New Roman" w:hAnsi="Times New Roman" w:cs="Times New Roman"/>
        </w:rPr>
        <w:t xml:space="preserve">What is needed is an estimate of </w:t>
      </w:r>
      <w:r w:rsidR="00805CA5" w:rsidRPr="00B26C33">
        <w:rPr>
          <w:rFonts w:ascii="Times New Roman" w:hAnsi="Times New Roman"/>
          <w:color w:val="201F1E"/>
          <w:shd w:val="clear" w:color="auto" w:fill="FFFFFF"/>
        </w:rPr>
        <w:t xml:space="preserve">what people of different ages would pay </w:t>
      </w:r>
      <w:r w:rsidR="00805CA5" w:rsidRPr="00805CA5">
        <w:rPr>
          <w:rFonts w:ascii="Times New Roman" w:hAnsi="Times New Roman" w:cs="Times New Roman"/>
          <w:color w:val="201F1E"/>
          <w:shd w:val="clear" w:color="auto" w:fill="FFFFFF"/>
        </w:rPr>
        <w:t xml:space="preserve">today </w:t>
      </w:r>
      <w:r w:rsidR="00805CA5" w:rsidRPr="00B26C33">
        <w:rPr>
          <w:rFonts w:ascii="Times New Roman" w:hAnsi="Times New Roman"/>
          <w:color w:val="201F1E"/>
          <w:shd w:val="clear" w:color="auto" w:fill="FFFFFF"/>
        </w:rPr>
        <w:t>to reduce their risk of dying from heart and lung disease</w:t>
      </w:r>
      <w:r w:rsidR="00C92D7C">
        <w:rPr>
          <w:rFonts w:ascii="Times New Roman" w:hAnsi="Times New Roman"/>
          <w:color w:val="201F1E"/>
          <w:shd w:val="clear" w:color="auto" w:fill="FFFFFF"/>
        </w:rPr>
        <w:t>,</w:t>
      </w:r>
      <w:r w:rsidR="00805CA5" w:rsidRPr="00805CA5">
        <w:rPr>
          <w:rFonts w:ascii="Times New Roman" w:hAnsi="Times New Roman" w:cs="Times New Roman"/>
          <w:color w:val="201F1E"/>
          <w:shd w:val="clear" w:color="auto" w:fill="FFFFFF"/>
        </w:rPr>
        <w:t xml:space="preserve"> given a specified time path of risk reduction.</w:t>
      </w:r>
      <w:r w:rsidRPr="00805CA5">
        <w:rPr>
          <w:rFonts w:ascii="Times New Roman" w:hAnsi="Times New Roman" w:cs="Times New Roman"/>
        </w:rPr>
        <w:t xml:space="preserve"> R</w:t>
      </w:r>
      <w:r>
        <w:rPr>
          <w:rFonts w:ascii="Times New Roman" w:hAnsi="Times New Roman" w:cs="Times New Roman"/>
        </w:rPr>
        <w:t xml:space="preserve">eductions in cancer risk must be valued in drinking water RIAs </w:t>
      </w:r>
      <w:r w:rsidR="00893081">
        <w:rPr>
          <w:rFonts w:ascii="Times New Roman" w:hAnsi="Times New Roman" w:cs="Times New Roman"/>
        </w:rPr>
        <w:t xml:space="preserve">and </w:t>
      </w:r>
      <w:r w:rsidR="00106474">
        <w:rPr>
          <w:rFonts w:ascii="Times New Roman" w:hAnsi="Times New Roman" w:cs="Times New Roman"/>
        </w:rPr>
        <w:t>in rules regulating chemicals under the Toxic Substances Control Act.</w:t>
      </w:r>
      <w:r w:rsidR="00482F17">
        <w:rPr>
          <w:rFonts w:ascii="Times New Roman" w:hAnsi="Times New Roman" w:cs="Times New Roman"/>
        </w:rPr>
        <w:t xml:space="preserve"> </w:t>
      </w:r>
      <w:r>
        <w:rPr>
          <w:rFonts w:ascii="Times New Roman" w:hAnsi="Times New Roman" w:cs="Times New Roman"/>
        </w:rPr>
        <w:t>In the case of cancer</w:t>
      </w:r>
      <w:r w:rsidR="008E56EE">
        <w:rPr>
          <w:rFonts w:ascii="Times New Roman" w:hAnsi="Times New Roman" w:cs="Times New Roman"/>
        </w:rPr>
        <w:t xml:space="preserve"> (and other diseases)</w:t>
      </w:r>
      <w:r>
        <w:rPr>
          <w:rFonts w:ascii="Times New Roman" w:hAnsi="Times New Roman" w:cs="Times New Roman"/>
        </w:rPr>
        <w:t>, regulations reduce exposure today and risk of death with a cessation lag</w:t>
      </w:r>
      <w:r w:rsidR="00106474">
        <w:rPr>
          <w:rFonts w:ascii="Times New Roman" w:hAnsi="Times New Roman" w:cs="Times New Roman"/>
        </w:rPr>
        <w:t>—the time between reduction in exposure and reduction in risk</w:t>
      </w:r>
      <w:r>
        <w:rPr>
          <w:rFonts w:ascii="Times New Roman" w:hAnsi="Times New Roman" w:cs="Times New Roman"/>
        </w:rPr>
        <w:t>.</w:t>
      </w:r>
      <w:r w:rsidR="00482F17">
        <w:rPr>
          <w:rFonts w:ascii="Times New Roman" w:hAnsi="Times New Roman" w:cs="Times New Roman"/>
        </w:rPr>
        <w:t xml:space="preserve"> </w:t>
      </w:r>
    </w:p>
    <w:p w14:paraId="28EFAD59" w14:textId="7E3A47A9" w:rsidR="00F10783" w:rsidRDefault="00F10783" w:rsidP="00A47A31">
      <w:pPr>
        <w:spacing w:line="480" w:lineRule="auto"/>
        <w:ind w:firstLine="720"/>
        <w:rPr>
          <w:rFonts w:ascii="Times New Roman" w:hAnsi="Times New Roman" w:cs="Times New Roman"/>
        </w:rPr>
      </w:pPr>
      <w:r>
        <w:rPr>
          <w:rFonts w:ascii="Times New Roman" w:hAnsi="Times New Roman" w:cs="Times New Roman"/>
        </w:rPr>
        <w:t>Do existing studies address th</w:t>
      </w:r>
      <w:r w:rsidR="00D62A8E">
        <w:rPr>
          <w:rFonts w:ascii="Times New Roman" w:hAnsi="Times New Roman" w:cs="Times New Roman"/>
        </w:rPr>
        <w:t>o</w:t>
      </w:r>
      <w:r>
        <w:rPr>
          <w:rFonts w:ascii="Times New Roman" w:hAnsi="Times New Roman" w:cs="Times New Roman"/>
        </w:rPr>
        <w:t>se risks?</w:t>
      </w:r>
      <w:r w:rsidR="00482F17">
        <w:rPr>
          <w:rFonts w:ascii="Times New Roman" w:hAnsi="Times New Roman" w:cs="Times New Roman"/>
        </w:rPr>
        <w:t xml:space="preserve"> </w:t>
      </w:r>
      <w:r>
        <w:rPr>
          <w:rFonts w:ascii="Times New Roman" w:hAnsi="Times New Roman" w:cs="Times New Roman"/>
        </w:rPr>
        <w:t>Chestnut</w:t>
      </w:r>
      <w:r w:rsidR="0063784D">
        <w:rPr>
          <w:rFonts w:ascii="Times New Roman" w:hAnsi="Times New Roman" w:cs="Times New Roman"/>
        </w:rPr>
        <w:t xml:space="preserve"> et al.</w:t>
      </w:r>
      <w:r w:rsidR="00E24ECC">
        <w:rPr>
          <w:rFonts w:ascii="Times New Roman" w:hAnsi="Times New Roman" w:cs="Times New Roman"/>
        </w:rPr>
        <w:t xml:space="preserve"> (2012) provide VSL</w:t>
      </w:r>
      <w:r>
        <w:rPr>
          <w:rFonts w:ascii="Times New Roman" w:hAnsi="Times New Roman" w:cs="Times New Roman"/>
        </w:rPr>
        <w:t xml:space="preserve"> estimates for reductions in risk of </w:t>
      </w:r>
      <w:r w:rsidR="00E24ECC">
        <w:rPr>
          <w:rFonts w:ascii="Times New Roman" w:hAnsi="Times New Roman" w:cs="Times New Roman"/>
        </w:rPr>
        <w:t xml:space="preserve">a </w:t>
      </w:r>
      <w:r>
        <w:rPr>
          <w:rFonts w:ascii="Times New Roman" w:hAnsi="Times New Roman" w:cs="Times New Roman"/>
        </w:rPr>
        <w:t xml:space="preserve">fatal heart attack. Cameron </w:t>
      </w:r>
      <w:r w:rsidR="00416606">
        <w:rPr>
          <w:rFonts w:ascii="Times New Roman" w:hAnsi="Times New Roman" w:cs="Times New Roman"/>
        </w:rPr>
        <w:t>et al. (2009)</w:t>
      </w:r>
      <w:r w:rsidR="0063784D">
        <w:rPr>
          <w:rFonts w:ascii="Times New Roman" w:hAnsi="Times New Roman" w:cs="Times New Roman"/>
        </w:rPr>
        <w:t xml:space="preserve"> </w:t>
      </w:r>
      <w:r>
        <w:rPr>
          <w:rFonts w:ascii="Times New Roman" w:hAnsi="Times New Roman" w:cs="Times New Roman"/>
        </w:rPr>
        <w:t>simulate their structural model to estimate WTP to avoid immediate risk of death due to heart disease, heart</w:t>
      </w:r>
      <w:r w:rsidR="00E24ECC">
        <w:rPr>
          <w:rFonts w:ascii="Times New Roman" w:hAnsi="Times New Roman" w:cs="Times New Roman"/>
        </w:rPr>
        <w:t xml:space="preserve"> attack</w:t>
      </w:r>
      <w:r w:rsidR="0063784D">
        <w:rPr>
          <w:rFonts w:ascii="Times New Roman" w:hAnsi="Times New Roman" w:cs="Times New Roman"/>
        </w:rPr>
        <w:t>,</w:t>
      </w:r>
      <w:r w:rsidR="00E24ECC">
        <w:rPr>
          <w:rFonts w:ascii="Times New Roman" w:hAnsi="Times New Roman" w:cs="Times New Roman"/>
        </w:rPr>
        <w:t xml:space="preserve"> and stroke</w:t>
      </w:r>
      <w:r>
        <w:rPr>
          <w:rFonts w:ascii="Times New Roman" w:hAnsi="Times New Roman" w:cs="Times New Roman"/>
        </w:rPr>
        <w:t>.</w:t>
      </w:r>
      <w:r w:rsidR="00482F17">
        <w:rPr>
          <w:rFonts w:ascii="Times New Roman" w:hAnsi="Times New Roman" w:cs="Times New Roman"/>
        </w:rPr>
        <w:t xml:space="preserve"> </w:t>
      </w:r>
      <w:r>
        <w:rPr>
          <w:rFonts w:ascii="Times New Roman" w:hAnsi="Times New Roman" w:cs="Times New Roman"/>
        </w:rPr>
        <w:t>Four studies—Cameron</w:t>
      </w:r>
      <w:r w:rsidR="0063784D">
        <w:rPr>
          <w:rFonts w:ascii="Times New Roman" w:hAnsi="Times New Roman" w:cs="Times New Roman"/>
        </w:rPr>
        <w:t xml:space="preserve"> et al.</w:t>
      </w:r>
      <w:r>
        <w:rPr>
          <w:rFonts w:ascii="Times New Roman" w:hAnsi="Times New Roman" w:cs="Times New Roman"/>
        </w:rPr>
        <w:t xml:space="preserve"> (200</w:t>
      </w:r>
      <w:r w:rsidR="00AE2072">
        <w:rPr>
          <w:rFonts w:ascii="Times New Roman" w:hAnsi="Times New Roman" w:cs="Times New Roman"/>
        </w:rPr>
        <w:t>9</w:t>
      </w:r>
      <w:r>
        <w:rPr>
          <w:rFonts w:ascii="Times New Roman" w:hAnsi="Times New Roman" w:cs="Times New Roman"/>
        </w:rPr>
        <w:t>), Hammitt and Haninger (2010), Chestnut</w:t>
      </w:r>
      <w:r w:rsidR="0063784D">
        <w:rPr>
          <w:rFonts w:ascii="Times New Roman" w:hAnsi="Times New Roman" w:cs="Times New Roman"/>
        </w:rPr>
        <w:t xml:space="preserve"> et al.</w:t>
      </w:r>
      <w:r>
        <w:rPr>
          <w:rFonts w:ascii="Times New Roman" w:hAnsi="Times New Roman" w:cs="Times New Roman"/>
        </w:rPr>
        <w:t xml:space="preserve"> (2012)</w:t>
      </w:r>
      <w:r w:rsidR="0063784D">
        <w:rPr>
          <w:rFonts w:ascii="Times New Roman" w:hAnsi="Times New Roman" w:cs="Times New Roman"/>
        </w:rPr>
        <w:t>,</w:t>
      </w:r>
      <w:r>
        <w:rPr>
          <w:rFonts w:ascii="Times New Roman" w:hAnsi="Times New Roman" w:cs="Times New Roman"/>
        </w:rPr>
        <w:t xml:space="preserve"> and Viscusi</w:t>
      </w:r>
      <w:r w:rsidR="0063784D">
        <w:rPr>
          <w:rFonts w:ascii="Times New Roman" w:hAnsi="Times New Roman" w:cs="Times New Roman"/>
        </w:rPr>
        <w:t xml:space="preserve"> et al.</w:t>
      </w:r>
      <w:r>
        <w:rPr>
          <w:rFonts w:ascii="Times New Roman" w:hAnsi="Times New Roman" w:cs="Times New Roman"/>
        </w:rPr>
        <w:t xml:space="preserve"> (2014)</w:t>
      </w:r>
      <w:r w:rsidR="00D62A8E">
        <w:rPr>
          <w:rFonts w:ascii="Times New Roman" w:hAnsi="Times New Roman" w:cs="Times New Roman"/>
        </w:rPr>
        <w:t>—</w:t>
      </w:r>
      <w:r>
        <w:rPr>
          <w:rFonts w:ascii="Times New Roman" w:hAnsi="Times New Roman" w:cs="Times New Roman"/>
        </w:rPr>
        <w:t>provide estimates of the value of reduced cancer risks.</w:t>
      </w:r>
      <w:r w:rsidR="00482F17">
        <w:rPr>
          <w:rFonts w:ascii="Times New Roman" w:hAnsi="Times New Roman" w:cs="Times New Roman"/>
        </w:rPr>
        <w:t xml:space="preserve"> </w:t>
      </w:r>
      <w:r>
        <w:rPr>
          <w:rFonts w:ascii="Times New Roman" w:hAnsi="Times New Roman" w:cs="Times New Roman"/>
        </w:rPr>
        <w:t>The cessation lag in Hammitt and Haninger (2010) varies from 0 to 20 years.</w:t>
      </w:r>
      <w:r w:rsidR="00482F17">
        <w:rPr>
          <w:rFonts w:ascii="Times New Roman" w:hAnsi="Times New Roman" w:cs="Times New Roman"/>
        </w:rPr>
        <w:t xml:space="preserve"> </w:t>
      </w:r>
      <w:r>
        <w:rPr>
          <w:rFonts w:ascii="Times New Roman" w:hAnsi="Times New Roman" w:cs="Times New Roman"/>
        </w:rPr>
        <w:t>In Cameron</w:t>
      </w:r>
      <w:r w:rsidR="0063784D">
        <w:rPr>
          <w:rFonts w:ascii="Times New Roman" w:hAnsi="Times New Roman" w:cs="Times New Roman"/>
        </w:rPr>
        <w:t xml:space="preserve"> et al.</w:t>
      </w:r>
      <w:r>
        <w:rPr>
          <w:rFonts w:ascii="Times New Roman" w:hAnsi="Times New Roman" w:cs="Times New Roman"/>
        </w:rPr>
        <w:t xml:space="preserve"> (200</w:t>
      </w:r>
      <w:r w:rsidR="00AE2072">
        <w:rPr>
          <w:rFonts w:ascii="Times New Roman" w:hAnsi="Times New Roman" w:cs="Times New Roman"/>
        </w:rPr>
        <w:t>9</w:t>
      </w:r>
      <w:r>
        <w:rPr>
          <w:rFonts w:ascii="Times New Roman" w:hAnsi="Times New Roman" w:cs="Times New Roman"/>
        </w:rPr>
        <w:t>) and Viscusi</w:t>
      </w:r>
      <w:r w:rsidR="0063784D">
        <w:rPr>
          <w:rFonts w:ascii="Times New Roman" w:hAnsi="Times New Roman" w:cs="Times New Roman"/>
        </w:rPr>
        <w:t xml:space="preserve"> et al.</w:t>
      </w:r>
      <w:r>
        <w:rPr>
          <w:rFonts w:ascii="Times New Roman" w:hAnsi="Times New Roman" w:cs="Times New Roman"/>
        </w:rPr>
        <w:t xml:space="preserve"> (2014)</w:t>
      </w:r>
      <w:r w:rsidR="0063784D">
        <w:rPr>
          <w:rFonts w:ascii="Times New Roman" w:hAnsi="Times New Roman" w:cs="Times New Roman"/>
        </w:rPr>
        <w:t>,</w:t>
      </w:r>
      <w:r>
        <w:rPr>
          <w:rFonts w:ascii="Times New Roman" w:hAnsi="Times New Roman" w:cs="Times New Roman"/>
        </w:rPr>
        <w:t xml:space="preserve"> it is 10 years.</w:t>
      </w:r>
      <w:r w:rsidR="00482F17">
        <w:rPr>
          <w:rFonts w:ascii="Times New Roman" w:hAnsi="Times New Roman" w:cs="Times New Roman"/>
        </w:rPr>
        <w:t xml:space="preserve"> </w:t>
      </w:r>
      <w:r w:rsidR="00106474">
        <w:rPr>
          <w:rFonts w:ascii="Times New Roman" w:hAnsi="Times New Roman" w:cs="Times New Roman"/>
        </w:rPr>
        <w:t xml:space="preserve">Finally, Alberini et al. (2004) estimate WTP for a reduction in risk of death </w:t>
      </w:r>
      <w:r w:rsidR="00D62A8E">
        <w:rPr>
          <w:rFonts w:ascii="Times New Roman" w:hAnsi="Times New Roman" w:cs="Times New Roman"/>
        </w:rPr>
        <w:t xml:space="preserve">from </w:t>
      </w:r>
      <w:r w:rsidR="00106474">
        <w:rPr>
          <w:rFonts w:ascii="Times New Roman" w:hAnsi="Times New Roman" w:cs="Times New Roman"/>
        </w:rPr>
        <w:t>an unspecified natural cause over the next 10 years.</w:t>
      </w:r>
      <w:r w:rsidR="00482F17">
        <w:rPr>
          <w:rFonts w:ascii="Times New Roman" w:hAnsi="Times New Roman" w:cs="Times New Roman"/>
        </w:rPr>
        <w:t xml:space="preserve"> </w:t>
      </w:r>
      <w:r w:rsidR="00265AE3">
        <w:rPr>
          <w:rFonts w:ascii="Times New Roman" w:hAnsi="Times New Roman" w:cs="Times New Roman"/>
        </w:rPr>
        <w:t>T</w:t>
      </w:r>
      <w:r w:rsidR="00E15E5B">
        <w:rPr>
          <w:rFonts w:ascii="Times New Roman" w:hAnsi="Times New Roman" w:cs="Times New Roman"/>
        </w:rPr>
        <w:t>hese five</w:t>
      </w:r>
      <w:r>
        <w:rPr>
          <w:rFonts w:ascii="Times New Roman" w:hAnsi="Times New Roman" w:cs="Times New Roman"/>
        </w:rPr>
        <w:t xml:space="preserve"> stated preference surveys provide mortality risk valuations directly relevant to endpoints of concern to EPA.</w:t>
      </w:r>
      <w:r w:rsidRPr="00934054">
        <w:rPr>
          <w:rStyle w:val="FootnoteReference"/>
        </w:rPr>
        <w:footnoteReference w:id="21"/>
      </w:r>
    </w:p>
    <w:p w14:paraId="7D93B1B3" w14:textId="49A648FB" w:rsidR="00F10783" w:rsidRDefault="009D5995" w:rsidP="00A47A31">
      <w:pPr>
        <w:spacing w:line="480" w:lineRule="auto"/>
        <w:ind w:firstLine="720"/>
        <w:rPr>
          <w:rFonts w:ascii="Times New Roman" w:hAnsi="Times New Roman" w:cs="Times New Roman"/>
        </w:rPr>
      </w:pPr>
      <w:r>
        <w:rPr>
          <w:rFonts w:ascii="Times New Roman" w:hAnsi="Times New Roman" w:cs="Times New Roman"/>
        </w:rPr>
        <w:t>F</w:t>
      </w:r>
      <w:r w:rsidR="0063784D">
        <w:rPr>
          <w:rFonts w:ascii="Times New Roman" w:hAnsi="Times New Roman" w:cs="Times New Roman"/>
        </w:rPr>
        <w:t xml:space="preserve">our </w:t>
      </w:r>
      <w:r>
        <w:rPr>
          <w:rFonts w:ascii="Times New Roman" w:hAnsi="Times New Roman" w:cs="Times New Roman"/>
        </w:rPr>
        <w:t xml:space="preserve">of those </w:t>
      </w:r>
      <w:r w:rsidR="00F10783">
        <w:rPr>
          <w:rFonts w:ascii="Times New Roman" w:hAnsi="Times New Roman" w:cs="Times New Roman"/>
        </w:rPr>
        <w:t xml:space="preserve">studies also provide insights into </w:t>
      </w:r>
      <w:r w:rsidR="0063784D">
        <w:rPr>
          <w:rFonts w:ascii="Times New Roman" w:hAnsi="Times New Roman" w:cs="Times New Roman"/>
        </w:rPr>
        <w:t xml:space="preserve">how </w:t>
      </w:r>
      <w:r w:rsidR="00F10783">
        <w:rPr>
          <w:rFonts w:ascii="Times New Roman" w:hAnsi="Times New Roman" w:cs="Times New Roman"/>
        </w:rPr>
        <w:t xml:space="preserve">cause of death </w:t>
      </w:r>
      <w:r w:rsidR="0063784D">
        <w:rPr>
          <w:rFonts w:ascii="Times New Roman" w:hAnsi="Times New Roman" w:cs="Times New Roman"/>
        </w:rPr>
        <w:t xml:space="preserve">affects </w:t>
      </w:r>
      <w:r w:rsidR="00F10783">
        <w:rPr>
          <w:rFonts w:ascii="Times New Roman" w:hAnsi="Times New Roman" w:cs="Times New Roman"/>
        </w:rPr>
        <w:t>the VSL.</w:t>
      </w:r>
      <w:r w:rsidR="00482F17">
        <w:rPr>
          <w:rFonts w:ascii="Times New Roman" w:hAnsi="Times New Roman" w:cs="Times New Roman"/>
        </w:rPr>
        <w:t xml:space="preserve"> </w:t>
      </w:r>
      <w:r w:rsidR="00F10783">
        <w:rPr>
          <w:rFonts w:ascii="Times New Roman" w:hAnsi="Times New Roman" w:cs="Times New Roman"/>
        </w:rPr>
        <w:t>Hammitt and Haninger (2010), Chestnut</w:t>
      </w:r>
      <w:r w:rsidR="0063784D">
        <w:rPr>
          <w:rFonts w:ascii="Times New Roman" w:hAnsi="Times New Roman" w:cs="Times New Roman"/>
        </w:rPr>
        <w:t xml:space="preserve"> et al.</w:t>
      </w:r>
      <w:r w:rsidR="00F10783">
        <w:rPr>
          <w:rFonts w:ascii="Times New Roman" w:hAnsi="Times New Roman" w:cs="Times New Roman"/>
        </w:rPr>
        <w:t xml:space="preserve"> (2012)</w:t>
      </w:r>
      <w:r w:rsidR="0063784D">
        <w:rPr>
          <w:rFonts w:ascii="Times New Roman" w:hAnsi="Times New Roman" w:cs="Times New Roman"/>
        </w:rPr>
        <w:t>,</w:t>
      </w:r>
      <w:r w:rsidR="00F10783">
        <w:rPr>
          <w:rFonts w:ascii="Times New Roman" w:hAnsi="Times New Roman" w:cs="Times New Roman"/>
        </w:rPr>
        <w:t xml:space="preserve"> and Cameron </w:t>
      </w:r>
      <w:r w:rsidR="00416606">
        <w:rPr>
          <w:rFonts w:ascii="Times New Roman" w:hAnsi="Times New Roman" w:cs="Times New Roman"/>
        </w:rPr>
        <w:t xml:space="preserve">et al. (2009) </w:t>
      </w:r>
      <w:r w:rsidR="00F10783">
        <w:rPr>
          <w:rFonts w:ascii="Times New Roman" w:hAnsi="Times New Roman" w:cs="Times New Roman"/>
        </w:rPr>
        <w:t xml:space="preserve">value both cancer and noncancer </w:t>
      </w:r>
      <w:r w:rsidR="00F10783">
        <w:rPr>
          <w:rFonts w:ascii="Times New Roman" w:hAnsi="Times New Roman" w:cs="Times New Roman"/>
        </w:rPr>
        <w:lastRenderedPageBreak/>
        <w:t>mortality risks.</w:t>
      </w:r>
      <w:r w:rsidR="00482F17">
        <w:rPr>
          <w:rFonts w:ascii="Times New Roman" w:hAnsi="Times New Roman" w:cs="Times New Roman"/>
        </w:rPr>
        <w:t xml:space="preserve"> </w:t>
      </w:r>
      <w:r w:rsidR="00F10783">
        <w:rPr>
          <w:rFonts w:ascii="Times New Roman" w:hAnsi="Times New Roman" w:cs="Times New Roman"/>
        </w:rPr>
        <w:t xml:space="preserve">Hammitt and Haninger (2010) find no significant difference in WTP for cancer </w:t>
      </w:r>
      <w:r w:rsidR="0063784D">
        <w:rPr>
          <w:rFonts w:ascii="Times New Roman" w:hAnsi="Times New Roman" w:cs="Times New Roman"/>
        </w:rPr>
        <w:t>versus</w:t>
      </w:r>
      <w:r w:rsidR="00E15E5B">
        <w:rPr>
          <w:rFonts w:ascii="Times New Roman" w:hAnsi="Times New Roman" w:cs="Times New Roman"/>
        </w:rPr>
        <w:t xml:space="preserve"> noncancer mortality for the four</w:t>
      </w:r>
      <w:r w:rsidR="00F10783">
        <w:rPr>
          <w:rFonts w:ascii="Times New Roman" w:hAnsi="Times New Roman" w:cs="Times New Roman"/>
        </w:rPr>
        <w:t xml:space="preserve"> organs</w:t>
      </w:r>
      <w:r w:rsidR="0063784D">
        <w:rPr>
          <w:rFonts w:ascii="Times New Roman" w:hAnsi="Times New Roman" w:cs="Times New Roman"/>
        </w:rPr>
        <w:t xml:space="preserve"> and </w:t>
      </w:r>
      <w:r w:rsidR="00865D8C">
        <w:rPr>
          <w:rFonts w:ascii="Times New Roman" w:hAnsi="Times New Roman" w:cs="Times New Roman"/>
        </w:rPr>
        <w:t>tissues</w:t>
      </w:r>
      <w:r w:rsidR="00F10783">
        <w:rPr>
          <w:rFonts w:ascii="Times New Roman" w:hAnsi="Times New Roman" w:cs="Times New Roman"/>
        </w:rPr>
        <w:t xml:space="preserve"> studied.</w:t>
      </w:r>
      <w:r w:rsidR="00F10783" w:rsidRPr="00934054">
        <w:rPr>
          <w:rStyle w:val="FootnoteReference"/>
        </w:rPr>
        <w:footnoteReference w:id="22"/>
      </w:r>
      <w:r w:rsidR="00482F17">
        <w:rPr>
          <w:rFonts w:ascii="Times New Roman" w:hAnsi="Times New Roman" w:cs="Times New Roman"/>
        </w:rPr>
        <w:t xml:space="preserve"> </w:t>
      </w:r>
      <w:r w:rsidR="00F10783">
        <w:rPr>
          <w:rFonts w:ascii="Times New Roman" w:hAnsi="Times New Roman" w:cs="Times New Roman"/>
        </w:rPr>
        <w:t>This result is echoed by Chestnut</w:t>
      </w:r>
      <w:r w:rsidR="0063784D">
        <w:rPr>
          <w:rFonts w:ascii="Times New Roman" w:hAnsi="Times New Roman" w:cs="Times New Roman"/>
        </w:rPr>
        <w:t xml:space="preserve"> et al.</w:t>
      </w:r>
      <w:r w:rsidR="00F10783">
        <w:rPr>
          <w:rFonts w:ascii="Times New Roman" w:hAnsi="Times New Roman" w:cs="Times New Roman"/>
        </w:rPr>
        <w:t xml:space="preserve"> (2012)</w:t>
      </w:r>
      <w:r w:rsidR="0063784D">
        <w:rPr>
          <w:rFonts w:ascii="Times New Roman" w:hAnsi="Times New Roman" w:cs="Times New Roman"/>
        </w:rPr>
        <w:t>,</w:t>
      </w:r>
      <w:r w:rsidR="00F10783">
        <w:rPr>
          <w:rFonts w:ascii="Times New Roman" w:hAnsi="Times New Roman" w:cs="Times New Roman"/>
        </w:rPr>
        <w:t xml:space="preserve"> who find no significant difference in WTP to reduce cancer (site unspecified) and heart attack mortality risks.</w:t>
      </w:r>
      <w:r w:rsidR="00870E9D">
        <w:rPr>
          <w:rFonts w:ascii="Times New Roman" w:hAnsi="Times New Roman" w:cs="Times New Roman"/>
        </w:rPr>
        <w:t xml:space="preserve"> </w:t>
      </w:r>
      <w:r w:rsidR="00F10783">
        <w:rPr>
          <w:rFonts w:ascii="Times New Roman" w:hAnsi="Times New Roman" w:cs="Times New Roman"/>
        </w:rPr>
        <w:t>Cameron</w:t>
      </w:r>
      <w:r w:rsidR="0063784D">
        <w:rPr>
          <w:rFonts w:ascii="Times New Roman" w:hAnsi="Times New Roman" w:cs="Times New Roman"/>
        </w:rPr>
        <w:t xml:space="preserve"> et al.</w:t>
      </w:r>
      <w:r w:rsidR="00F10783">
        <w:rPr>
          <w:rFonts w:ascii="Times New Roman" w:hAnsi="Times New Roman" w:cs="Times New Roman"/>
        </w:rPr>
        <w:t xml:space="preserve"> (200</w:t>
      </w:r>
      <w:r w:rsidR="00AE2072">
        <w:rPr>
          <w:rFonts w:ascii="Times New Roman" w:hAnsi="Times New Roman" w:cs="Times New Roman"/>
        </w:rPr>
        <w:t>9</w:t>
      </w:r>
      <w:r w:rsidR="00F10783">
        <w:rPr>
          <w:rFonts w:ascii="Times New Roman" w:hAnsi="Times New Roman" w:cs="Times New Roman"/>
        </w:rPr>
        <w:t xml:space="preserve">) find </w:t>
      </w:r>
      <w:r w:rsidR="0063784D">
        <w:rPr>
          <w:rFonts w:ascii="Times New Roman" w:hAnsi="Times New Roman" w:cs="Times New Roman"/>
        </w:rPr>
        <w:t xml:space="preserve">that </w:t>
      </w:r>
      <w:r w:rsidR="00F10783">
        <w:rPr>
          <w:rFonts w:ascii="Times New Roman" w:hAnsi="Times New Roman" w:cs="Times New Roman"/>
        </w:rPr>
        <w:t>WTP for reductions in risk of heart attack or heart disease equal</w:t>
      </w:r>
      <w:r w:rsidR="0063784D">
        <w:rPr>
          <w:rFonts w:ascii="Times New Roman" w:hAnsi="Times New Roman" w:cs="Times New Roman"/>
        </w:rPr>
        <w:t>s</w:t>
      </w:r>
      <w:r w:rsidR="00F10783">
        <w:rPr>
          <w:rFonts w:ascii="Times New Roman" w:hAnsi="Times New Roman" w:cs="Times New Roman"/>
        </w:rPr>
        <w:t xml:space="preserve"> or exceed</w:t>
      </w:r>
      <w:r w:rsidR="0063784D">
        <w:rPr>
          <w:rFonts w:ascii="Times New Roman" w:hAnsi="Times New Roman" w:cs="Times New Roman"/>
        </w:rPr>
        <w:t>s</w:t>
      </w:r>
      <w:r w:rsidR="00F10783">
        <w:rPr>
          <w:rFonts w:ascii="Times New Roman" w:hAnsi="Times New Roman" w:cs="Times New Roman"/>
        </w:rPr>
        <w:t xml:space="preserve"> WTP to avoid mortality from breast, prostate</w:t>
      </w:r>
      <w:r w:rsidR="0063784D">
        <w:rPr>
          <w:rFonts w:ascii="Times New Roman" w:hAnsi="Times New Roman" w:cs="Times New Roman"/>
        </w:rPr>
        <w:t>,</w:t>
      </w:r>
      <w:r w:rsidR="00F10783">
        <w:rPr>
          <w:rFonts w:ascii="Times New Roman" w:hAnsi="Times New Roman" w:cs="Times New Roman"/>
        </w:rPr>
        <w:t xml:space="preserve"> or colon cancer, holding the timing of the risks constant.</w:t>
      </w:r>
      <w:r w:rsidR="00482F17">
        <w:rPr>
          <w:rFonts w:ascii="Times New Roman" w:hAnsi="Times New Roman" w:cs="Times New Roman"/>
        </w:rPr>
        <w:t xml:space="preserve"> </w:t>
      </w:r>
      <w:r w:rsidR="00F10783">
        <w:rPr>
          <w:rFonts w:ascii="Times New Roman" w:hAnsi="Times New Roman" w:cs="Times New Roman"/>
        </w:rPr>
        <w:t>The studies reviewed thus find no evidence of a cancer risk premium.</w:t>
      </w:r>
      <w:r w:rsidR="00F10783" w:rsidRPr="00934054">
        <w:rPr>
          <w:rStyle w:val="FootnoteReference"/>
        </w:rPr>
        <w:footnoteReference w:id="23"/>
      </w:r>
      <w:r w:rsidR="00482F17">
        <w:rPr>
          <w:rFonts w:ascii="Times New Roman" w:hAnsi="Times New Roman" w:cs="Times New Roman"/>
        </w:rPr>
        <w:t xml:space="preserve"> </w:t>
      </w:r>
    </w:p>
    <w:p w14:paraId="2F74CCE3" w14:textId="49DA4E4F" w:rsidR="005F7DD1" w:rsidRDefault="0063784D" w:rsidP="0099158C">
      <w:pPr>
        <w:spacing w:line="480" w:lineRule="auto"/>
        <w:ind w:firstLine="720"/>
        <w:rPr>
          <w:rFonts w:ascii="Times New Roman" w:hAnsi="Times New Roman" w:cs="Times New Roman"/>
        </w:rPr>
      </w:pPr>
      <w:r>
        <w:rPr>
          <w:rFonts w:ascii="Times New Roman" w:hAnsi="Times New Roman" w:cs="Times New Roman"/>
        </w:rPr>
        <w:t>A</w:t>
      </w:r>
      <w:r w:rsidR="00F10783">
        <w:rPr>
          <w:rFonts w:ascii="Times New Roman" w:hAnsi="Times New Roman" w:cs="Times New Roman"/>
        </w:rPr>
        <w:t>ll the studies reviewed c</w:t>
      </w:r>
      <w:r w:rsidR="00356B50">
        <w:rPr>
          <w:rFonts w:ascii="Times New Roman" w:hAnsi="Times New Roman" w:cs="Times New Roman"/>
        </w:rPr>
        <w:t>ould</w:t>
      </w:r>
      <w:r w:rsidR="00F10783">
        <w:rPr>
          <w:rFonts w:ascii="Times New Roman" w:hAnsi="Times New Roman" w:cs="Times New Roman"/>
        </w:rPr>
        <w:t xml:space="preserve"> be used </w:t>
      </w:r>
      <w:r w:rsidR="005F7DD1">
        <w:rPr>
          <w:rFonts w:ascii="Times New Roman" w:hAnsi="Times New Roman" w:cs="Times New Roman"/>
        </w:rPr>
        <w:t xml:space="preserve">to </w:t>
      </w:r>
      <w:r w:rsidR="00F10783">
        <w:rPr>
          <w:rFonts w:ascii="Times New Roman" w:hAnsi="Times New Roman" w:cs="Times New Roman"/>
        </w:rPr>
        <w:t xml:space="preserve">estimate the </w:t>
      </w:r>
      <w:r>
        <w:rPr>
          <w:rFonts w:ascii="Times New Roman" w:hAnsi="Times New Roman" w:cs="Times New Roman"/>
        </w:rPr>
        <w:t xml:space="preserve">effect </w:t>
      </w:r>
      <w:r w:rsidR="00F10783">
        <w:rPr>
          <w:rFonts w:ascii="Times New Roman" w:hAnsi="Times New Roman" w:cs="Times New Roman"/>
        </w:rPr>
        <w:t>of age on the VSL.</w:t>
      </w:r>
      <w:bookmarkEnd w:id="3"/>
      <w:r w:rsidR="00482F17">
        <w:rPr>
          <w:rFonts w:ascii="Times New Roman" w:hAnsi="Times New Roman" w:cs="Times New Roman"/>
        </w:rPr>
        <w:t xml:space="preserve"> </w:t>
      </w:r>
      <w:r w:rsidR="00746819">
        <w:rPr>
          <w:rFonts w:ascii="Times New Roman" w:hAnsi="Times New Roman" w:cs="Times New Roman"/>
        </w:rPr>
        <w:t xml:space="preserve">Some studies emphasize </w:t>
      </w:r>
      <w:r>
        <w:rPr>
          <w:rFonts w:ascii="Times New Roman" w:hAnsi="Times New Roman" w:cs="Times New Roman"/>
        </w:rPr>
        <w:t xml:space="preserve">such </w:t>
      </w:r>
      <w:r w:rsidR="00746819">
        <w:rPr>
          <w:rFonts w:ascii="Times New Roman" w:hAnsi="Times New Roman" w:cs="Times New Roman"/>
        </w:rPr>
        <w:t>results (e.g., Alberini et al.</w:t>
      </w:r>
      <w:r w:rsidR="00B90CCB">
        <w:rPr>
          <w:rFonts w:ascii="Times New Roman" w:hAnsi="Times New Roman" w:cs="Times New Roman"/>
        </w:rPr>
        <w:t xml:space="preserve"> 2004</w:t>
      </w:r>
      <w:r w:rsidR="00746819">
        <w:rPr>
          <w:rFonts w:ascii="Times New Roman" w:hAnsi="Times New Roman" w:cs="Times New Roman"/>
        </w:rPr>
        <w:t>)</w:t>
      </w:r>
      <w:r w:rsidR="009D5995">
        <w:rPr>
          <w:rFonts w:ascii="Times New Roman" w:hAnsi="Times New Roman" w:cs="Times New Roman"/>
        </w:rPr>
        <w:t>.</w:t>
      </w:r>
      <w:r w:rsidR="00746819">
        <w:rPr>
          <w:rFonts w:ascii="Times New Roman" w:hAnsi="Times New Roman" w:cs="Times New Roman"/>
        </w:rPr>
        <w:t xml:space="preserve"> </w:t>
      </w:r>
      <w:r w:rsidR="009D5995">
        <w:rPr>
          <w:rFonts w:ascii="Times New Roman" w:hAnsi="Times New Roman" w:cs="Times New Roman"/>
        </w:rPr>
        <w:t>O</w:t>
      </w:r>
      <w:r w:rsidR="00746819">
        <w:rPr>
          <w:rFonts w:ascii="Times New Roman" w:hAnsi="Times New Roman" w:cs="Times New Roman"/>
        </w:rPr>
        <w:t>ther</w:t>
      </w:r>
      <w:r w:rsidR="009D5995">
        <w:rPr>
          <w:rFonts w:ascii="Times New Roman" w:hAnsi="Times New Roman" w:cs="Times New Roman"/>
        </w:rPr>
        <w:t xml:space="preserve"> researcher</w:t>
      </w:r>
      <w:r>
        <w:rPr>
          <w:rFonts w:ascii="Times New Roman" w:hAnsi="Times New Roman" w:cs="Times New Roman"/>
        </w:rPr>
        <w:t>s</w:t>
      </w:r>
      <w:r w:rsidR="00746819">
        <w:rPr>
          <w:rFonts w:ascii="Times New Roman" w:hAnsi="Times New Roman" w:cs="Times New Roman"/>
        </w:rPr>
        <w:t xml:space="preserve"> have not fully explored </w:t>
      </w:r>
      <w:r>
        <w:rPr>
          <w:rFonts w:ascii="Times New Roman" w:hAnsi="Times New Roman" w:cs="Times New Roman"/>
        </w:rPr>
        <w:t>the age issue</w:t>
      </w:r>
      <w:r w:rsidR="00746819">
        <w:rPr>
          <w:rFonts w:ascii="Times New Roman" w:hAnsi="Times New Roman" w:cs="Times New Roman"/>
        </w:rPr>
        <w:t xml:space="preserve"> in the published stu</w:t>
      </w:r>
      <w:r w:rsidR="00356B50">
        <w:rPr>
          <w:rFonts w:ascii="Times New Roman" w:hAnsi="Times New Roman" w:cs="Times New Roman"/>
        </w:rPr>
        <w:t>dy</w:t>
      </w:r>
      <w:r w:rsidR="009D5995">
        <w:rPr>
          <w:rFonts w:ascii="Times New Roman" w:hAnsi="Times New Roman" w:cs="Times New Roman"/>
        </w:rPr>
        <w:t>:</w:t>
      </w:r>
      <w:r w:rsidR="00746819">
        <w:rPr>
          <w:rFonts w:ascii="Times New Roman" w:hAnsi="Times New Roman" w:cs="Times New Roman"/>
        </w:rPr>
        <w:t xml:space="preserve"> Hammitt and Haninger </w:t>
      </w:r>
      <w:r w:rsidR="009D5995">
        <w:rPr>
          <w:rFonts w:ascii="Times New Roman" w:hAnsi="Times New Roman" w:cs="Times New Roman"/>
        </w:rPr>
        <w:t>(</w:t>
      </w:r>
      <w:r w:rsidR="00746819">
        <w:rPr>
          <w:rFonts w:ascii="Times New Roman" w:hAnsi="Times New Roman" w:cs="Times New Roman"/>
        </w:rPr>
        <w:t>2010</w:t>
      </w:r>
      <w:r w:rsidR="009D5995">
        <w:rPr>
          <w:rFonts w:ascii="Times New Roman" w:hAnsi="Times New Roman" w:cs="Times New Roman"/>
        </w:rPr>
        <w:t>)</w:t>
      </w:r>
      <w:r w:rsidR="00746819">
        <w:rPr>
          <w:rFonts w:ascii="Times New Roman" w:hAnsi="Times New Roman" w:cs="Times New Roman"/>
        </w:rPr>
        <w:t xml:space="preserve"> and Viscusi</w:t>
      </w:r>
      <w:r>
        <w:rPr>
          <w:rFonts w:ascii="Times New Roman" w:hAnsi="Times New Roman" w:cs="Times New Roman"/>
        </w:rPr>
        <w:t xml:space="preserve"> et al. </w:t>
      </w:r>
      <w:r w:rsidR="009D5995">
        <w:rPr>
          <w:rFonts w:ascii="Times New Roman" w:hAnsi="Times New Roman" w:cs="Times New Roman"/>
        </w:rPr>
        <w:t>(</w:t>
      </w:r>
      <w:r w:rsidR="00746819">
        <w:rPr>
          <w:rFonts w:ascii="Times New Roman" w:hAnsi="Times New Roman" w:cs="Times New Roman"/>
        </w:rPr>
        <w:t>2014</w:t>
      </w:r>
      <w:r w:rsidR="009D5995">
        <w:rPr>
          <w:rFonts w:ascii="Times New Roman" w:hAnsi="Times New Roman" w:cs="Times New Roman"/>
        </w:rPr>
        <w:t>), for example,</w:t>
      </w:r>
      <w:r w:rsidR="00746819">
        <w:rPr>
          <w:rFonts w:ascii="Times New Roman" w:hAnsi="Times New Roman" w:cs="Times New Roman"/>
        </w:rPr>
        <w:t xml:space="preserve"> report the </w:t>
      </w:r>
      <w:r>
        <w:rPr>
          <w:rFonts w:ascii="Times New Roman" w:hAnsi="Times New Roman" w:cs="Times New Roman"/>
        </w:rPr>
        <w:t>effe</w:t>
      </w:r>
      <w:r w:rsidR="00746819">
        <w:rPr>
          <w:rFonts w:ascii="Times New Roman" w:hAnsi="Times New Roman" w:cs="Times New Roman"/>
        </w:rPr>
        <w:t xml:space="preserve">ct of age only in linear form. </w:t>
      </w:r>
    </w:p>
    <w:p w14:paraId="695CE55E" w14:textId="6AE0E187" w:rsidR="001F26DD" w:rsidRPr="001B1A39" w:rsidRDefault="001F26DD" w:rsidP="00F42D56">
      <w:pPr>
        <w:spacing w:before="240" w:after="240" w:line="480" w:lineRule="auto"/>
        <w:rPr>
          <w:rFonts w:asciiTheme="majorHAnsi" w:eastAsia="Times New Roman" w:hAnsiTheme="majorHAnsi" w:cstheme="majorHAnsi"/>
          <w:b/>
          <w:sz w:val="28"/>
          <w:szCs w:val="28"/>
        </w:rPr>
      </w:pPr>
      <w:r w:rsidRPr="001B1A39">
        <w:rPr>
          <w:rFonts w:asciiTheme="majorHAnsi" w:eastAsia="Times New Roman" w:hAnsiTheme="majorHAnsi" w:cstheme="majorHAnsi"/>
          <w:b/>
          <w:sz w:val="28"/>
          <w:szCs w:val="28"/>
        </w:rPr>
        <w:t>Conclusion</w:t>
      </w:r>
      <w:r w:rsidR="004551E0" w:rsidRPr="001B1A39">
        <w:rPr>
          <w:rFonts w:asciiTheme="majorHAnsi" w:eastAsia="Times New Roman" w:hAnsiTheme="majorHAnsi" w:cstheme="majorHAnsi"/>
          <w:b/>
          <w:sz w:val="28"/>
          <w:szCs w:val="28"/>
        </w:rPr>
        <w:t>s</w:t>
      </w:r>
      <w:r w:rsidRPr="001B1A39">
        <w:rPr>
          <w:rFonts w:asciiTheme="majorHAnsi" w:eastAsia="Times New Roman" w:hAnsiTheme="majorHAnsi" w:cstheme="majorHAnsi"/>
          <w:b/>
          <w:sz w:val="28"/>
          <w:szCs w:val="28"/>
        </w:rPr>
        <w:t xml:space="preserve"> </w:t>
      </w:r>
      <w:r w:rsidR="00121A9E" w:rsidRPr="001B1A39">
        <w:rPr>
          <w:rFonts w:asciiTheme="majorHAnsi" w:eastAsia="Times New Roman" w:hAnsiTheme="majorHAnsi" w:cstheme="majorHAnsi"/>
          <w:b/>
          <w:sz w:val="28"/>
          <w:szCs w:val="28"/>
        </w:rPr>
        <w:t>and Possible Next Steps</w:t>
      </w:r>
    </w:p>
    <w:p w14:paraId="7ED776A4" w14:textId="59B0A1BB" w:rsidR="00601A08" w:rsidRDefault="00601A08" w:rsidP="0099158C">
      <w:pPr>
        <w:spacing w:before="240" w:after="240"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The </w:t>
      </w:r>
      <w:r w:rsidR="00B22CDE">
        <w:rPr>
          <w:rFonts w:ascii="Times New Roman" w:eastAsia="Times New Roman" w:hAnsi="Times New Roman" w:cs="Times New Roman"/>
        </w:rPr>
        <w:t xml:space="preserve">US </w:t>
      </w:r>
      <w:r>
        <w:rPr>
          <w:rFonts w:ascii="Times New Roman" w:eastAsia="Times New Roman" w:hAnsi="Times New Roman" w:cs="Times New Roman"/>
        </w:rPr>
        <w:t xml:space="preserve">literature estimating the VSL has improved significantly since EPA </w:t>
      </w:r>
      <w:r w:rsidR="001E3644">
        <w:rPr>
          <w:rFonts w:ascii="Times New Roman" w:eastAsia="Times New Roman" w:hAnsi="Times New Roman" w:cs="Times New Roman"/>
        </w:rPr>
        <w:t>identified</w:t>
      </w:r>
      <w:r>
        <w:rPr>
          <w:rFonts w:ascii="Times New Roman" w:eastAsia="Times New Roman" w:hAnsi="Times New Roman" w:cs="Times New Roman"/>
        </w:rPr>
        <w:t xml:space="preserve"> 26 VSL estimates in the 1990s.</w:t>
      </w:r>
      <w:r w:rsidR="00482F17">
        <w:rPr>
          <w:rFonts w:ascii="Times New Roman" w:eastAsia="Times New Roman" w:hAnsi="Times New Roman" w:cs="Times New Roman"/>
        </w:rPr>
        <w:t xml:space="preserve"> </w:t>
      </w:r>
      <w:r w:rsidR="00BD2178">
        <w:rPr>
          <w:rFonts w:ascii="Times New Roman" w:eastAsia="Times New Roman" w:hAnsi="Times New Roman" w:cs="Times New Roman"/>
        </w:rPr>
        <w:t xml:space="preserve">It now </w:t>
      </w:r>
      <w:r w:rsidR="003A14C3">
        <w:rPr>
          <w:rFonts w:ascii="Times New Roman" w:eastAsia="Times New Roman" w:hAnsi="Times New Roman" w:cs="Times New Roman"/>
        </w:rPr>
        <w:t xml:space="preserve">includes VSL estimates based on compensating wage differentials in the </w:t>
      </w:r>
      <w:r w:rsidR="00BD2178">
        <w:rPr>
          <w:rFonts w:ascii="Times New Roman" w:eastAsia="Times New Roman" w:hAnsi="Times New Roman" w:cs="Times New Roman"/>
        </w:rPr>
        <w:t xml:space="preserve">US </w:t>
      </w:r>
      <w:r w:rsidR="003A14C3">
        <w:rPr>
          <w:rFonts w:ascii="Times New Roman" w:eastAsia="Times New Roman" w:hAnsi="Times New Roman" w:cs="Times New Roman"/>
        </w:rPr>
        <w:t xml:space="preserve">labor market, and averting behavior studies </w:t>
      </w:r>
      <w:r w:rsidR="00BD2178">
        <w:rPr>
          <w:rFonts w:ascii="Times New Roman" w:eastAsia="Times New Roman" w:hAnsi="Times New Roman" w:cs="Times New Roman"/>
        </w:rPr>
        <w:t xml:space="preserve">that </w:t>
      </w:r>
      <w:r w:rsidR="003A14C3">
        <w:rPr>
          <w:rFonts w:ascii="Times New Roman" w:eastAsia="Times New Roman" w:hAnsi="Times New Roman" w:cs="Times New Roman"/>
        </w:rPr>
        <w:t>use the purchase of safer cars or houses to infer the VSL.</w:t>
      </w:r>
      <w:r w:rsidR="00482F17">
        <w:rPr>
          <w:rFonts w:ascii="Times New Roman" w:eastAsia="Times New Roman" w:hAnsi="Times New Roman" w:cs="Times New Roman"/>
        </w:rPr>
        <w:t xml:space="preserve"> </w:t>
      </w:r>
      <w:r w:rsidR="003A14C3">
        <w:rPr>
          <w:rFonts w:ascii="Times New Roman" w:eastAsia="Times New Roman" w:hAnsi="Times New Roman" w:cs="Times New Roman"/>
        </w:rPr>
        <w:t>When we apply three criteria to revealed preference studies—appropriate measurement of fatality risk, controls for risk of nonfatal injury, and controls for other factors that may be correlated with the value of mortality risks—</w:t>
      </w:r>
      <w:r w:rsidR="00BD2178">
        <w:rPr>
          <w:rFonts w:ascii="Times New Roman" w:eastAsia="Times New Roman" w:hAnsi="Times New Roman" w:cs="Times New Roman"/>
        </w:rPr>
        <w:t>we find</w:t>
      </w:r>
      <w:r w:rsidR="008D02CF">
        <w:rPr>
          <w:rFonts w:ascii="Times New Roman" w:eastAsia="Times New Roman" w:hAnsi="Times New Roman" w:cs="Times New Roman"/>
        </w:rPr>
        <w:t xml:space="preserve"> five</w:t>
      </w:r>
      <w:r w:rsidR="003A14C3">
        <w:rPr>
          <w:rFonts w:ascii="Times New Roman" w:eastAsia="Times New Roman" w:hAnsi="Times New Roman" w:cs="Times New Roman"/>
        </w:rPr>
        <w:t xml:space="preserve"> studies that provide convincing estimates of the VSL for risk of accidental death</w:t>
      </w:r>
      <w:r w:rsidR="00BD2178">
        <w:rPr>
          <w:rFonts w:ascii="Times New Roman" w:eastAsia="Times New Roman" w:hAnsi="Times New Roman" w:cs="Times New Roman"/>
        </w:rPr>
        <w:t>, and 11 studies i</w:t>
      </w:r>
      <w:r w:rsidR="008D02CF">
        <w:rPr>
          <w:rFonts w:ascii="Times New Roman" w:eastAsia="Times New Roman" w:hAnsi="Times New Roman" w:cs="Times New Roman"/>
        </w:rPr>
        <w:t xml:space="preserve">f we relax the </w:t>
      </w:r>
      <w:r w:rsidR="004D1489">
        <w:rPr>
          <w:rFonts w:ascii="Times New Roman" w:eastAsia="Times New Roman" w:hAnsi="Times New Roman" w:cs="Times New Roman"/>
        </w:rPr>
        <w:t>second</w:t>
      </w:r>
      <w:r w:rsidR="008D02CF">
        <w:rPr>
          <w:rFonts w:ascii="Times New Roman" w:eastAsia="Times New Roman" w:hAnsi="Times New Roman" w:cs="Times New Roman"/>
        </w:rPr>
        <w:t xml:space="preserve"> criterion.</w:t>
      </w:r>
      <w:r w:rsidR="00482F17">
        <w:rPr>
          <w:rFonts w:ascii="Times New Roman" w:eastAsia="Times New Roman" w:hAnsi="Times New Roman" w:cs="Times New Roman"/>
        </w:rPr>
        <w:t xml:space="preserve"> </w:t>
      </w:r>
      <w:r w:rsidR="004551E0">
        <w:rPr>
          <w:rFonts w:ascii="Times New Roman" w:eastAsia="Times New Roman" w:hAnsi="Times New Roman" w:cs="Times New Roman"/>
        </w:rPr>
        <w:t>Three other revealed preference studies value cancer risks and risk of death due to unspecified natural causes.</w:t>
      </w:r>
    </w:p>
    <w:p w14:paraId="42E9C531" w14:textId="72384FB3" w:rsidR="00955A72" w:rsidRDefault="00265AE3" w:rsidP="0099158C">
      <w:pPr>
        <w:spacing w:before="240" w:after="240" w:line="480" w:lineRule="auto"/>
        <w:ind w:firstLine="720"/>
        <w:rPr>
          <w:rFonts w:ascii="Times New Roman" w:eastAsia="Times New Roman" w:hAnsi="Times New Roman" w:cs="Times New Roman"/>
        </w:rPr>
      </w:pPr>
      <w:r>
        <w:rPr>
          <w:rFonts w:ascii="Times New Roman" w:eastAsia="Times New Roman" w:hAnsi="Times New Roman" w:cs="Times New Roman"/>
        </w:rPr>
        <w:t>S</w:t>
      </w:r>
      <w:r w:rsidR="00955A72">
        <w:rPr>
          <w:rFonts w:ascii="Times New Roman" w:eastAsia="Times New Roman" w:hAnsi="Times New Roman" w:cs="Times New Roman"/>
        </w:rPr>
        <w:t>tated preference studies</w:t>
      </w:r>
      <w:r>
        <w:rPr>
          <w:rFonts w:ascii="Times New Roman" w:eastAsia="Times New Roman" w:hAnsi="Times New Roman" w:cs="Times New Roman"/>
        </w:rPr>
        <w:t xml:space="preserve"> have also improved</w:t>
      </w:r>
      <w:r w:rsidR="00955A72">
        <w:rPr>
          <w:rFonts w:ascii="Times New Roman" w:eastAsia="Times New Roman" w:hAnsi="Times New Roman" w:cs="Times New Roman"/>
        </w:rPr>
        <w:t xml:space="preserve">: </w:t>
      </w:r>
      <w:r w:rsidR="00E15E5B">
        <w:rPr>
          <w:rFonts w:ascii="Times New Roman" w:eastAsia="Times New Roman" w:hAnsi="Times New Roman" w:cs="Times New Roman"/>
        </w:rPr>
        <w:t>seven</w:t>
      </w:r>
      <w:r w:rsidR="00955A72">
        <w:rPr>
          <w:rFonts w:ascii="Times New Roman" w:eastAsia="Times New Roman" w:hAnsi="Times New Roman" w:cs="Times New Roman"/>
        </w:rPr>
        <w:t xml:space="preserve"> stated preference surveys of the VSL based on representative sample</w:t>
      </w:r>
      <w:r w:rsidR="00BD2178">
        <w:rPr>
          <w:rFonts w:ascii="Times New Roman" w:eastAsia="Times New Roman" w:hAnsi="Times New Roman" w:cs="Times New Roman"/>
        </w:rPr>
        <w:t>s</w:t>
      </w:r>
      <w:r w:rsidR="00955A72">
        <w:rPr>
          <w:rFonts w:ascii="Times New Roman" w:eastAsia="Times New Roman" w:hAnsi="Times New Roman" w:cs="Times New Roman"/>
        </w:rPr>
        <w:t xml:space="preserve"> of the US population pass a scope test—</w:t>
      </w:r>
      <w:r w:rsidR="00BD2178">
        <w:rPr>
          <w:rFonts w:ascii="Times New Roman" w:eastAsia="Times New Roman" w:hAnsi="Times New Roman" w:cs="Times New Roman"/>
        </w:rPr>
        <w:t xml:space="preserve">that willingness-to-pay </w:t>
      </w:r>
      <w:r w:rsidR="00955A72">
        <w:rPr>
          <w:rFonts w:ascii="Times New Roman" w:eastAsia="Times New Roman" w:hAnsi="Times New Roman" w:cs="Times New Roman"/>
        </w:rPr>
        <w:t xml:space="preserve">for a reduction </w:t>
      </w:r>
      <w:r w:rsidR="00955A72">
        <w:rPr>
          <w:rFonts w:ascii="Times New Roman" w:eastAsia="Times New Roman" w:hAnsi="Times New Roman" w:cs="Times New Roman"/>
        </w:rPr>
        <w:lastRenderedPageBreak/>
        <w:t>in mortality risk increase with the size of the risk reduction.</w:t>
      </w:r>
      <w:r w:rsidR="00482F17">
        <w:rPr>
          <w:rFonts w:ascii="Times New Roman" w:eastAsia="Times New Roman" w:hAnsi="Times New Roman" w:cs="Times New Roman"/>
        </w:rPr>
        <w:t xml:space="preserve"> </w:t>
      </w:r>
      <w:r w:rsidR="00955A72">
        <w:rPr>
          <w:rFonts w:ascii="Times New Roman" w:eastAsia="Times New Roman" w:hAnsi="Times New Roman" w:cs="Times New Roman"/>
        </w:rPr>
        <w:t>These studies, identified by EPA</w:t>
      </w:r>
      <w:r w:rsidR="004551E0">
        <w:rPr>
          <w:rFonts w:ascii="Times New Roman" w:eastAsia="Times New Roman" w:hAnsi="Times New Roman" w:cs="Times New Roman"/>
        </w:rPr>
        <w:t xml:space="preserve"> in 2016</w:t>
      </w:r>
      <w:r w:rsidR="00955A72">
        <w:rPr>
          <w:rFonts w:ascii="Times New Roman" w:eastAsia="Times New Roman" w:hAnsi="Times New Roman" w:cs="Times New Roman"/>
        </w:rPr>
        <w:t xml:space="preserve"> (USEPA 2016)</w:t>
      </w:r>
      <w:r w:rsidR="004551E0">
        <w:rPr>
          <w:rFonts w:ascii="Times New Roman" w:eastAsia="Times New Roman" w:hAnsi="Times New Roman" w:cs="Times New Roman"/>
        </w:rPr>
        <w:t xml:space="preserve"> </w:t>
      </w:r>
      <w:r w:rsidR="00F246C3">
        <w:rPr>
          <w:rFonts w:ascii="Times New Roman" w:eastAsia="Times New Roman" w:hAnsi="Times New Roman" w:cs="Times New Roman"/>
        </w:rPr>
        <w:t xml:space="preserve">and discussed in </w:t>
      </w:r>
      <w:r w:rsidR="006754D0">
        <w:rPr>
          <w:rFonts w:ascii="Times New Roman" w:eastAsia="Times New Roman" w:hAnsi="Times New Roman" w:cs="Times New Roman"/>
        </w:rPr>
        <w:t xml:space="preserve">the previous </w:t>
      </w:r>
      <w:r w:rsidR="00F246C3">
        <w:rPr>
          <w:rFonts w:ascii="Times New Roman" w:eastAsia="Times New Roman" w:hAnsi="Times New Roman" w:cs="Times New Roman"/>
        </w:rPr>
        <w:t>section</w:t>
      </w:r>
      <w:r w:rsidR="004551E0">
        <w:rPr>
          <w:rFonts w:ascii="Times New Roman" w:eastAsia="Times New Roman" w:hAnsi="Times New Roman" w:cs="Times New Roman"/>
        </w:rPr>
        <w:t>, provide credible estimates of the VSL.</w:t>
      </w:r>
      <w:r w:rsidR="00955A72">
        <w:rPr>
          <w:rFonts w:ascii="Times New Roman" w:eastAsia="Times New Roman" w:hAnsi="Times New Roman" w:cs="Times New Roman"/>
        </w:rPr>
        <w:t xml:space="preserve"> </w:t>
      </w:r>
    </w:p>
    <w:p w14:paraId="04BECE4E" w14:textId="37197115" w:rsidR="00BC4640" w:rsidRPr="00250C8A" w:rsidRDefault="001E3644" w:rsidP="0099158C">
      <w:pPr>
        <w:spacing w:before="240" w:after="240" w:line="480" w:lineRule="auto"/>
        <w:ind w:firstLine="720"/>
        <w:rPr>
          <w:rFonts w:ascii="Times New Roman" w:eastAsia="Times New Roman" w:hAnsi="Times New Roman" w:cs="Times New Roman"/>
        </w:rPr>
      </w:pPr>
      <w:r>
        <w:rPr>
          <w:rFonts w:ascii="Times New Roman" w:eastAsia="Times New Roman" w:hAnsi="Times New Roman" w:cs="Times New Roman"/>
        </w:rPr>
        <w:t xml:space="preserve">Do these studies provide reliable estimates of </w:t>
      </w:r>
      <w:r w:rsidR="001F0E9F">
        <w:rPr>
          <w:rFonts w:ascii="Times New Roman" w:eastAsia="Times New Roman" w:hAnsi="Times New Roman" w:cs="Times New Roman"/>
        </w:rPr>
        <w:t>the VSL</w:t>
      </w:r>
      <w:r w:rsidR="006079C8">
        <w:rPr>
          <w:rFonts w:ascii="Times New Roman" w:eastAsia="Times New Roman" w:hAnsi="Times New Roman" w:cs="Times New Roman"/>
        </w:rPr>
        <w:t xml:space="preserve"> </w:t>
      </w:r>
      <w:r w:rsidR="001F0E9F">
        <w:rPr>
          <w:rFonts w:ascii="Times New Roman" w:eastAsia="Times New Roman" w:hAnsi="Times New Roman" w:cs="Times New Roman"/>
        </w:rPr>
        <w:t xml:space="preserve">for </w:t>
      </w:r>
      <w:r w:rsidR="006079C8">
        <w:rPr>
          <w:rFonts w:ascii="Times New Roman" w:eastAsia="Times New Roman" w:hAnsi="Times New Roman" w:cs="Times New Roman"/>
        </w:rPr>
        <w:t xml:space="preserve">a previously neglected demographic: </w:t>
      </w:r>
      <w:r w:rsidR="001F0E9F">
        <w:rPr>
          <w:rFonts w:ascii="Times New Roman" w:eastAsia="Times New Roman" w:hAnsi="Times New Roman" w:cs="Times New Roman"/>
        </w:rPr>
        <w:t xml:space="preserve">persons </w:t>
      </w:r>
      <w:r w:rsidR="00225558">
        <w:rPr>
          <w:rFonts w:ascii="Times New Roman" w:eastAsia="Times New Roman" w:hAnsi="Times New Roman" w:cs="Times New Roman"/>
        </w:rPr>
        <w:t xml:space="preserve">aged </w:t>
      </w:r>
      <w:r w:rsidR="001F0E9F">
        <w:rPr>
          <w:rFonts w:ascii="Times New Roman" w:eastAsia="Times New Roman" w:hAnsi="Times New Roman" w:cs="Times New Roman"/>
        </w:rPr>
        <w:t>65 years and older</w:t>
      </w:r>
      <w:r w:rsidR="006079C8">
        <w:rPr>
          <w:rFonts w:ascii="Times New Roman" w:eastAsia="Times New Roman" w:hAnsi="Times New Roman" w:cs="Times New Roman"/>
        </w:rPr>
        <w:t>.</w:t>
      </w:r>
      <w:r w:rsidR="00482F17">
        <w:rPr>
          <w:rFonts w:ascii="Times New Roman" w:eastAsia="Times New Roman" w:hAnsi="Times New Roman" w:cs="Times New Roman"/>
        </w:rPr>
        <w:t xml:space="preserve"> </w:t>
      </w:r>
      <w:r w:rsidR="001F0E9F">
        <w:rPr>
          <w:rFonts w:ascii="Times New Roman" w:eastAsia="Times New Roman" w:hAnsi="Times New Roman" w:cs="Times New Roman"/>
        </w:rPr>
        <w:t xml:space="preserve">Some revealed preference studies—Mount et al. (2000), </w:t>
      </w:r>
      <w:r w:rsidR="005601C3">
        <w:rPr>
          <w:rFonts w:ascii="Times New Roman" w:eastAsia="Times New Roman" w:hAnsi="Times New Roman" w:cs="Times New Roman"/>
        </w:rPr>
        <w:t xml:space="preserve">O’Brien (2018), </w:t>
      </w:r>
      <w:r w:rsidR="001F0E9F">
        <w:rPr>
          <w:rFonts w:ascii="Times New Roman" w:eastAsia="Times New Roman" w:hAnsi="Times New Roman" w:cs="Times New Roman"/>
        </w:rPr>
        <w:t>Rohlfs</w:t>
      </w:r>
      <w:r w:rsidR="004C6197">
        <w:rPr>
          <w:rFonts w:ascii="Times New Roman" w:eastAsia="Times New Roman" w:hAnsi="Times New Roman" w:cs="Times New Roman"/>
        </w:rPr>
        <w:t xml:space="preserve"> </w:t>
      </w:r>
      <w:r w:rsidR="006079C8">
        <w:rPr>
          <w:rFonts w:ascii="Times New Roman" w:eastAsia="Times New Roman" w:hAnsi="Times New Roman" w:cs="Times New Roman"/>
        </w:rPr>
        <w:t>et al.</w:t>
      </w:r>
      <w:r w:rsidR="004C6197">
        <w:rPr>
          <w:rFonts w:ascii="Times New Roman" w:eastAsia="Times New Roman" w:hAnsi="Times New Roman" w:cs="Times New Roman"/>
        </w:rPr>
        <w:t xml:space="preserve"> (2015)</w:t>
      </w:r>
      <w:r w:rsidR="006079C8">
        <w:rPr>
          <w:rFonts w:ascii="Times New Roman" w:eastAsia="Times New Roman" w:hAnsi="Times New Roman" w:cs="Times New Roman"/>
        </w:rPr>
        <w:t>,</w:t>
      </w:r>
      <w:r w:rsidR="004C6197">
        <w:rPr>
          <w:rFonts w:ascii="Times New Roman" w:eastAsia="Times New Roman" w:hAnsi="Times New Roman" w:cs="Times New Roman"/>
        </w:rPr>
        <w:t xml:space="preserve"> and Ketcham</w:t>
      </w:r>
      <w:r w:rsidR="006079C8">
        <w:rPr>
          <w:rFonts w:ascii="Times New Roman" w:eastAsia="Times New Roman" w:hAnsi="Times New Roman" w:cs="Times New Roman"/>
        </w:rPr>
        <w:t xml:space="preserve"> et al.</w:t>
      </w:r>
      <w:r w:rsidR="004C6197">
        <w:rPr>
          <w:rFonts w:ascii="Times New Roman" w:eastAsia="Times New Roman" w:hAnsi="Times New Roman" w:cs="Times New Roman"/>
        </w:rPr>
        <w:t xml:space="preserve"> (20</w:t>
      </w:r>
      <w:r w:rsidR="00AE2072">
        <w:rPr>
          <w:rFonts w:ascii="Times New Roman" w:eastAsia="Times New Roman" w:hAnsi="Times New Roman" w:cs="Times New Roman"/>
        </w:rPr>
        <w:t>2</w:t>
      </w:r>
      <w:r w:rsidR="00B40710">
        <w:rPr>
          <w:rFonts w:ascii="Times New Roman" w:eastAsia="Times New Roman" w:hAnsi="Times New Roman" w:cs="Times New Roman"/>
        </w:rPr>
        <w:t>3</w:t>
      </w:r>
      <w:r w:rsidR="004C6197">
        <w:rPr>
          <w:rFonts w:ascii="Times New Roman" w:eastAsia="Times New Roman" w:hAnsi="Times New Roman" w:cs="Times New Roman"/>
        </w:rPr>
        <w:t xml:space="preserve">)—provide estimates </w:t>
      </w:r>
      <w:r w:rsidR="005601C3">
        <w:rPr>
          <w:rFonts w:ascii="Times New Roman" w:eastAsia="Times New Roman" w:hAnsi="Times New Roman" w:cs="Times New Roman"/>
        </w:rPr>
        <w:t xml:space="preserve">of the VSL </w:t>
      </w:r>
      <w:r>
        <w:rPr>
          <w:rFonts w:ascii="Times New Roman" w:eastAsia="Times New Roman" w:hAnsi="Times New Roman" w:cs="Times New Roman"/>
        </w:rPr>
        <w:t xml:space="preserve">specifically </w:t>
      </w:r>
      <w:r w:rsidR="005601C3">
        <w:rPr>
          <w:rFonts w:ascii="Times New Roman" w:eastAsia="Times New Roman" w:hAnsi="Times New Roman" w:cs="Times New Roman"/>
        </w:rPr>
        <w:t>for persons over 65.</w:t>
      </w:r>
      <w:r w:rsidR="005601C3" w:rsidRPr="00934054">
        <w:rPr>
          <w:rStyle w:val="FootnoteReference"/>
        </w:rPr>
        <w:footnoteReference w:id="24"/>
      </w:r>
      <w:r w:rsidR="00482F17">
        <w:rPr>
          <w:rFonts w:ascii="Times New Roman" w:eastAsia="Times New Roman" w:hAnsi="Times New Roman" w:cs="Times New Roman"/>
        </w:rPr>
        <w:t xml:space="preserve"> </w:t>
      </w:r>
      <w:r>
        <w:rPr>
          <w:rFonts w:ascii="Times New Roman" w:eastAsia="Times New Roman" w:hAnsi="Times New Roman" w:cs="Times New Roman"/>
        </w:rPr>
        <w:t>Other averting behavior studies include persons over 65 in the sample of individuals used to estimate the VSL.</w:t>
      </w:r>
      <w:r w:rsidR="00482F17">
        <w:rPr>
          <w:rFonts w:ascii="Times New Roman" w:eastAsia="Times New Roman" w:hAnsi="Times New Roman" w:cs="Times New Roman"/>
        </w:rPr>
        <w:t xml:space="preserve"> </w:t>
      </w:r>
      <w:r w:rsidR="00F246C3">
        <w:rPr>
          <w:rFonts w:ascii="Times New Roman" w:eastAsia="Times New Roman" w:hAnsi="Times New Roman" w:cs="Times New Roman"/>
        </w:rPr>
        <w:t xml:space="preserve">Stated preference </w:t>
      </w:r>
      <w:r w:rsidR="00BC4640">
        <w:rPr>
          <w:rFonts w:ascii="Times New Roman" w:eastAsia="Times New Roman" w:hAnsi="Times New Roman" w:cs="Times New Roman"/>
        </w:rPr>
        <w:t xml:space="preserve">studies with respondents over age 65 </w:t>
      </w:r>
      <w:r w:rsidR="006079C8">
        <w:rPr>
          <w:rFonts w:ascii="Times New Roman" w:eastAsia="Times New Roman" w:hAnsi="Times New Roman" w:cs="Times New Roman"/>
        </w:rPr>
        <w:t>can</w:t>
      </w:r>
      <w:r w:rsidR="00BC4640">
        <w:rPr>
          <w:rFonts w:ascii="Times New Roman" w:eastAsia="Times New Roman" w:hAnsi="Times New Roman" w:cs="Times New Roman"/>
        </w:rPr>
        <w:t xml:space="preserve"> do this as well</w:t>
      </w:r>
      <w:r>
        <w:rPr>
          <w:rFonts w:ascii="Times New Roman" w:eastAsia="Times New Roman" w:hAnsi="Times New Roman" w:cs="Times New Roman"/>
        </w:rPr>
        <w:t>.</w:t>
      </w:r>
      <w:r w:rsidR="00BC4640">
        <w:rPr>
          <w:rFonts w:ascii="Times New Roman" w:eastAsia="Times New Roman" w:hAnsi="Times New Roman" w:cs="Times New Roman"/>
        </w:rPr>
        <w:t xml:space="preserve"> </w:t>
      </w:r>
      <w:r w:rsidR="006754D0">
        <w:rPr>
          <w:rFonts w:ascii="Times New Roman" w:eastAsia="Times New Roman" w:hAnsi="Times New Roman" w:cs="Times New Roman"/>
        </w:rPr>
        <w:t xml:space="preserve">We are not suggesting that EPA </w:t>
      </w:r>
      <w:r>
        <w:rPr>
          <w:rFonts w:ascii="Times New Roman" w:eastAsia="Times New Roman" w:hAnsi="Times New Roman" w:cs="Times New Roman"/>
        </w:rPr>
        <w:t>vary the VSL with age, but it is of interest to include adults of all ages in estimating the VSL.</w:t>
      </w:r>
      <w:r w:rsidR="00482F17">
        <w:rPr>
          <w:rFonts w:ascii="Times New Roman" w:eastAsia="Times New Roman" w:hAnsi="Times New Roman" w:cs="Times New Roman"/>
        </w:rPr>
        <w:t xml:space="preserve"> </w:t>
      </w:r>
      <w:r w:rsidR="00BC4640">
        <w:rPr>
          <w:rFonts w:ascii="Times New Roman" w:eastAsia="Times New Roman" w:hAnsi="Times New Roman" w:cs="Times New Roman"/>
        </w:rPr>
        <w:t xml:space="preserve"> </w:t>
      </w:r>
    </w:p>
    <w:p w14:paraId="74E47A1F" w14:textId="2F73F1F6" w:rsidR="007F6097" w:rsidRDefault="004551E0" w:rsidP="0099158C">
      <w:pPr>
        <w:spacing w:before="240" w:after="240" w:line="480" w:lineRule="auto"/>
        <w:ind w:firstLine="720"/>
        <w:rPr>
          <w:rFonts w:ascii="Times New Roman" w:eastAsia="Times New Roman" w:hAnsi="Times New Roman" w:cs="Times New Roman"/>
        </w:rPr>
      </w:pPr>
      <w:r w:rsidRPr="00A433B7">
        <w:rPr>
          <w:rFonts w:ascii="Times New Roman" w:eastAsia="Times New Roman" w:hAnsi="Times New Roman" w:cs="Times New Roman"/>
        </w:rPr>
        <w:t xml:space="preserve">Do the studies reviewed provide estimates of the VSL </w:t>
      </w:r>
      <w:r w:rsidR="00B22CDE">
        <w:rPr>
          <w:rFonts w:ascii="Times New Roman" w:eastAsia="Times New Roman" w:hAnsi="Times New Roman" w:cs="Times New Roman"/>
        </w:rPr>
        <w:t>for</w:t>
      </w:r>
      <w:r w:rsidR="006079C8" w:rsidRPr="00A433B7">
        <w:rPr>
          <w:rFonts w:ascii="Times New Roman" w:eastAsia="Times New Roman" w:hAnsi="Times New Roman" w:cs="Times New Roman"/>
        </w:rPr>
        <w:t xml:space="preserve"> </w:t>
      </w:r>
      <w:r w:rsidRPr="00A433B7">
        <w:rPr>
          <w:rFonts w:ascii="Times New Roman" w:eastAsia="Times New Roman" w:hAnsi="Times New Roman" w:cs="Times New Roman"/>
        </w:rPr>
        <w:t xml:space="preserve">causes of death </w:t>
      </w:r>
      <w:r>
        <w:rPr>
          <w:rFonts w:ascii="Times New Roman" w:eastAsia="Times New Roman" w:hAnsi="Times New Roman" w:cs="Times New Roman"/>
        </w:rPr>
        <w:t>relevant to EPA</w:t>
      </w:r>
      <w:r w:rsidR="006079C8">
        <w:rPr>
          <w:rFonts w:ascii="Times New Roman" w:eastAsia="Times New Roman" w:hAnsi="Times New Roman" w:cs="Times New Roman"/>
        </w:rPr>
        <w:t>.</w:t>
      </w:r>
      <w:r w:rsidR="00482F17">
        <w:rPr>
          <w:rFonts w:ascii="Times New Roman" w:eastAsia="Times New Roman" w:hAnsi="Times New Roman" w:cs="Times New Roman"/>
        </w:rPr>
        <w:t xml:space="preserve"> </w:t>
      </w:r>
      <w:r>
        <w:rPr>
          <w:rFonts w:ascii="Times New Roman" w:eastAsia="Times New Roman" w:hAnsi="Times New Roman" w:cs="Times New Roman"/>
        </w:rPr>
        <w:t>Two studies</w:t>
      </w:r>
      <w:r w:rsidR="006079C8">
        <w:rPr>
          <w:rFonts w:ascii="Times New Roman" w:eastAsia="Times New Roman" w:hAnsi="Times New Roman" w:cs="Times New Roman"/>
        </w:rPr>
        <w:t>—</w:t>
      </w:r>
      <w:r>
        <w:rPr>
          <w:rFonts w:ascii="Times New Roman" w:eastAsia="Times New Roman" w:hAnsi="Times New Roman" w:cs="Times New Roman"/>
        </w:rPr>
        <w:t>Ca</w:t>
      </w:r>
      <w:r w:rsidR="00265AE3">
        <w:rPr>
          <w:rFonts w:ascii="Times New Roman" w:eastAsia="Times New Roman" w:hAnsi="Times New Roman" w:cs="Times New Roman"/>
        </w:rPr>
        <w:t xml:space="preserve">meron </w:t>
      </w:r>
      <w:r w:rsidR="006079C8">
        <w:rPr>
          <w:rFonts w:ascii="Times New Roman" w:eastAsia="Times New Roman" w:hAnsi="Times New Roman" w:cs="Times New Roman"/>
        </w:rPr>
        <w:t xml:space="preserve">et al. </w:t>
      </w:r>
      <w:r w:rsidR="00DC2CE6">
        <w:rPr>
          <w:rFonts w:ascii="Times New Roman" w:eastAsia="Times New Roman" w:hAnsi="Times New Roman" w:cs="Times New Roman"/>
        </w:rPr>
        <w:t>(</w:t>
      </w:r>
      <w:r w:rsidR="00265AE3">
        <w:rPr>
          <w:rFonts w:ascii="Times New Roman" w:eastAsia="Times New Roman" w:hAnsi="Times New Roman" w:cs="Times New Roman"/>
        </w:rPr>
        <w:t>2009</w:t>
      </w:r>
      <w:r w:rsidR="00DC2CE6">
        <w:rPr>
          <w:rFonts w:ascii="Times New Roman" w:eastAsia="Times New Roman" w:hAnsi="Times New Roman" w:cs="Times New Roman"/>
        </w:rPr>
        <w:t xml:space="preserve">) and </w:t>
      </w:r>
      <w:r>
        <w:rPr>
          <w:rFonts w:ascii="Times New Roman" w:eastAsia="Times New Roman" w:hAnsi="Times New Roman" w:cs="Times New Roman"/>
        </w:rPr>
        <w:t>Chestnut</w:t>
      </w:r>
      <w:r w:rsidR="00DC2CE6">
        <w:rPr>
          <w:rFonts w:ascii="Times New Roman" w:eastAsia="Times New Roman" w:hAnsi="Times New Roman" w:cs="Times New Roman"/>
        </w:rPr>
        <w:t xml:space="preserve"> et al.</w:t>
      </w:r>
      <w:r>
        <w:rPr>
          <w:rFonts w:ascii="Times New Roman" w:eastAsia="Times New Roman" w:hAnsi="Times New Roman" w:cs="Times New Roman"/>
        </w:rPr>
        <w:t xml:space="preserve"> </w:t>
      </w:r>
      <w:r w:rsidR="00DC2CE6">
        <w:rPr>
          <w:rFonts w:ascii="Times New Roman" w:eastAsia="Times New Roman" w:hAnsi="Times New Roman" w:cs="Times New Roman"/>
        </w:rPr>
        <w:t>(</w:t>
      </w:r>
      <w:r>
        <w:rPr>
          <w:rFonts w:ascii="Times New Roman" w:eastAsia="Times New Roman" w:hAnsi="Times New Roman" w:cs="Times New Roman"/>
        </w:rPr>
        <w:t>2012)</w:t>
      </w:r>
      <w:r w:rsidR="00DC2CE6">
        <w:rPr>
          <w:rFonts w:ascii="Times New Roman" w:eastAsia="Times New Roman" w:hAnsi="Times New Roman" w:cs="Times New Roman"/>
        </w:rPr>
        <w:t>—</w:t>
      </w:r>
      <w:r>
        <w:rPr>
          <w:rFonts w:ascii="Times New Roman" w:eastAsia="Times New Roman" w:hAnsi="Times New Roman" w:cs="Times New Roman"/>
        </w:rPr>
        <w:t>estimate a VSL for heart disease and respiratory disease.</w:t>
      </w:r>
      <w:r w:rsidR="00482F17">
        <w:rPr>
          <w:rFonts w:ascii="Times New Roman" w:eastAsia="Times New Roman" w:hAnsi="Times New Roman" w:cs="Times New Roman"/>
        </w:rPr>
        <w:t xml:space="preserve"> </w:t>
      </w:r>
      <w:r>
        <w:rPr>
          <w:rFonts w:ascii="Times New Roman" w:eastAsia="Times New Roman" w:hAnsi="Times New Roman" w:cs="Times New Roman"/>
        </w:rPr>
        <w:t>T</w:t>
      </w:r>
      <w:r w:rsidR="007F6097">
        <w:rPr>
          <w:rFonts w:ascii="Times New Roman" w:eastAsia="Times New Roman" w:hAnsi="Times New Roman" w:cs="Times New Roman"/>
        </w:rPr>
        <w:t>hree</w:t>
      </w:r>
      <w:r>
        <w:rPr>
          <w:rFonts w:ascii="Times New Roman" w:eastAsia="Times New Roman" w:hAnsi="Times New Roman" w:cs="Times New Roman"/>
        </w:rPr>
        <w:t xml:space="preserve"> studies</w:t>
      </w:r>
      <w:r w:rsidR="00DC2CE6">
        <w:rPr>
          <w:rFonts w:ascii="Times New Roman" w:eastAsia="Times New Roman" w:hAnsi="Times New Roman" w:cs="Times New Roman"/>
        </w:rPr>
        <w:t>—A</w:t>
      </w:r>
      <w:r>
        <w:rPr>
          <w:rFonts w:ascii="Times New Roman" w:eastAsia="Times New Roman" w:hAnsi="Times New Roman" w:cs="Times New Roman"/>
        </w:rPr>
        <w:t xml:space="preserve">lberini et al. </w:t>
      </w:r>
      <w:r w:rsidR="00DC2CE6">
        <w:rPr>
          <w:rFonts w:ascii="Times New Roman" w:eastAsia="Times New Roman" w:hAnsi="Times New Roman" w:cs="Times New Roman"/>
        </w:rPr>
        <w:t>(</w:t>
      </w:r>
      <w:r>
        <w:rPr>
          <w:rFonts w:ascii="Times New Roman" w:eastAsia="Times New Roman" w:hAnsi="Times New Roman" w:cs="Times New Roman"/>
        </w:rPr>
        <w:t>2004</w:t>
      </w:r>
      <w:r w:rsidR="00DC2CE6">
        <w:rPr>
          <w:rFonts w:ascii="Times New Roman" w:eastAsia="Times New Roman" w:hAnsi="Times New Roman" w:cs="Times New Roman"/>
        </w:rPr>
        <w:t>),</w:t>
      </w:r>
      <w:r w:rsidR="007F6097">
        <w:rPr>
          <w:rFonts w:ascii="Times New Roman" w:eastAsia="Times New Roman" w:hAnsi="Times New Roman" w:cs="Times New Roman"/>
        </w:rPr>
        <w:t xml:space="preserve"> Hammitt and Haninger </w:t>
      </w:r>
      <w:r w:rsidR="00DC2CE6">
        <w:rPr>
          <w:rFonts w:ascii="Times New Roman" w:eastAsia="Times New Roman" w:hAnsi="Times New Roman" w:cs="Times New Roman"/>
        </w:rPr>
        <w:t>(</w:t>
      </w:r>
      <w:r w:rsidR="007F6097">
        <w:rPr>
          <w:rFonts w:ascii="Times New Roman" w:eastAsia="Times New Roman" w:hAnsi="Times New Roman" w:cs="Times New Roman"/>
        </w:rPr>
        <w:t>2010</w:t>
      </w:r>
      <w:r w:rsidR="00DC2CE6">
        <w:rPr>
          <w:rFonts w:ascii="Times New Roman" w:eastAsia="Times New Roman" w:hAnsi="Times New Roman" w:cs="Times New Roman"/>
        </w:rPr>
        <w:t>),</w:t>
      </w:r>
      <w:r>
        <w:rPr>
          <w:rFonts w:ascii="Times New Roman" w:eastAsia="Times New Roman" w:hAnsi="Times New Roman" w:cs="Times New Roman"/>
        </w:rPr>
        <w:t xml:space="preserve"> and Ketcham</w:t>
      </w:r>
      <w:r w:rsidR="00DC2CE6">
        <w:rPr>
          <w:rFonts w:ascii="Times New Roman" w:eastAsia="Times New Roman" w:hAnsi="Times New Roman" w:cs="Times New Roman"/>
        </w:rPr>
        <w:t xml:space="preserve"> et al.</w:t>
      </w:r>
      <w:r>
        <w:rPr>
          <w:rFonts w:ascii="Times New Roman" w:eastAsia="Times New Roman" w:hAnsi="Times New Roman" w:cs="Times New Roman"/>
        </w:rPr>
        <w:t xml:space="preserve"> </w:t>
      </w:r>
      <w:r w:rsidR="00DC2CE6">
        <w:rPr>
          <w:rFonts w:ascii="Times New Roman" w:eastAsia="Times New Roman" w:hAnsi="Times New Roman" w:cs="Times New Roman"/>
        </w:rPr>
        <w:t>(</w:t>
      </w:r>
      <w:r>
        <w:rPr>
          <w:rFonts w:ascii="Times New Roman" w:eastAsia="Times New Roman" w:hAnsi="Times New Roman" w:cs="Times New Roman"/>
        </w:rPr>
        <w:t>20</w:t>
      </w:r>
      <w:r w:rsidR="00AE2072">
        <w:rPr>
          <w:rFonts w:ascii="Times New Roman" w:eastAsia="Times New Roman" w:hAnsi="Times New Roman" w:cs="Times New Roman"/>
        </w:rPr>
        <w:t>2</w:t>
      </w:r>
      <w:r w:rsidR="00B40710">
        <w:rPr>
          <w:rFonts w:ascii="Times New Roman" w:eastAsia="Times New Roman" w:hAnsi="Times New Roman" w:cs="Times New Roman"/>
        </w:rPr>
        <w:t>3</w:t>
      </w:r>
      <w:r>
        <w:rPr>
          <w:rFonts w:ascii="Times New Roman" w:eastAsia="Times New Roman" w:hAnsi="Times New Roman" w:cs="Times New Roman"/>
        </w:rPr>
        <w:t>)</w:t>
      </w:r>
      <w:r w:rsidR="00DC2CE6">
        <w:rPr>
          <w:rFonts w:ascii="Times New Roman" w:eastAsia="Times New Roman" w:hAnsi="Times New Roman" w:cs="Times New Roman"/>
        </w:rPr>
        <w:t>—value death by natural causes</w:t>
      </w:r>
      <w:r>
        <w:rPr>
          <w:rFonts w:ascii="Times New Roman" w:eastAsia="Times New Roman" w:hAnsi="Times New Roman" w:cs="Times New Roman"/>
        </w:rPr>
        <w:t>.</w:t>
      </w:r>
      <w:r w:rsidR="00482F17">
        <w:rPr>
          <w:rFonts w:ascii="Times New Roman" w:eastAsia="Times New Roman" w:hAnsi="Times New Roman" w:cs="Times New Roman"/>
        </w:rPr>
        <w:t xml:space="preserve"> </w:t>
      </w:r>
      <w:r>
        <w:rPr>
          <w:rFonts w:ascii="Times New Roman" w:eastAsia="Times New Roman" w:hAnsi="Times New Roman" w:cs="Times New Roman"/>
        </w:rPr>
        <w:t>Four studies</w:t>
      </w:r>
      <w:r w:rsidR="00225558">
        <w:rPr>
          <w:rFonts w:ascii="Times New Roman" w:eastAsia="Times New Roman" w:hAnsi="Times New Roman" w:cs="Times New Roman"/>
        </w:rPr>
        <w:t>—</w:t>
      </w:r>
      <w:r>
        <w:rPr>
          <w:rFonts w:ascii="Times New Roman" w:eastAsia="Times New Roman" w:hAnsi="Times New Roman" w:cs="Times New Roman"/>
        </w:rPr>
        <w:t>Chestnut</w:t>
      </w:r>
      <w:r w:rsidR="00DC2CE6">
        <w:rPr>
          <w:rFonts w:ascii="Times New Roman" w:eastAsia="Times New Roman" w:hAnsi="Times New Roman" w:cs="Times New Roman"/>
        </w:rPr>
        <w:t xml:space="preserve"> et al.</w:t>
      </w:r>
      <w:r>
        <w:rPr>
          <w:rFonts w:ascii="Times New Roman" w:eastAsia="Times New Roman" w:hAnsi="Times New Roman" w:cs="Times New Roman"/>
        </w:rPr>
        <w:t xml:space="preserve"> </w:t>
      </w:r>
      <w:r w:rsidR="00DC2CE6">
        <w:rPr>
          <w:rFonts w:ascii="Times New Roman" w:eastAsia="Times New Roman" w:hAnsi="Times New Roman" w:cs="Times New Roman"/>
        </w:rPr>
        <w:t>(</w:t>
      </w:r>
      <w:r>
        <w:rPr>
          <w:rFonts w:ascii="Times New Roman" w:eastAsia="Times New Roman" w:hAnsi="Times New Roman" w:cs="Times New Roman"/>
        </w:rPr>
        <w:t>2012</w:t>
      </w:r>
      <w:r w:rsidR="00DC2CE6">
        <w:rPr>
          <w:rFonts w:ascii="Times New Roman" w:eastAsia="Times New Roman" w:hAnsi="Times New Roman" w:cs="Times New Roman"/>
        </w:rPr>
        <w:t>),</w:t>
      </w:r>
      <w:r>
        <w:rPr>
          <w:rFonts w:ascii="Times New Roman" w:eastAsia="Times New Roman" w:hAnsi="Times New Roman" w:cs="Times New Roman"/>
        </w:rPr>
        <w:t xml:space="preserve"> Ca</w:t>
      </w:r>
      <w:r w:rsidR="00265AE3">
        <w:rPr>
          <w:rFonts w:ascii="Times New Roman" w:eastAsia="Times New Roman" w:hAnsi="Times New Roman" w:cs="Times New Roman"/>
        </w:rPr>
        <w:t>meron</w:t>
      </w:r>
      <w:r w:rsidR="00DC2CE6">
        <w:rPr>
          <w:rFonts w:ascii="Times New Roman" w:eastAsia="Times New Roman" w:hAnsi="Times New Roman" w:cs="Times New Roman"/>
        </w:rPr>
        <w:t xml:space="preserve"> et al.</w:t>
      </w:r>
      <w:r w:rsidR="00265AE3">
        <w:rPr>
          <w:rFonts w:ascii="Times New Roman" w:eastAsia="Times New Roman" w:hAnsi="Times New Roman" w:cs="Times New Roman"/>
        </w:rPr>
        <w:t xml:space="preserve"> </w:t>
      </w:r>
      <w:r w:rsidR="00DC2CE6">
        <w:rPr>
          <w:rFonts w:ascii="Times New Roman" w:eastAsia="Times New Roman" w:hAnsi="Times New Roman" w:cs="Times New Roman"/>
        </w:rPr>
        <w:t>(</w:t>
      </w:r>
      <w:r w:rsidR="00265AE3">
        <w:rPr>
          <w:rFonts w:ascii="Times New Roman" w:eastAsia="Times New Roman" w:hAnsi="Times New Roman" w:cs="Times New Roman"/>
        </w:rPr>
        <w:t>2009</w:t>
      </w:r>
      <w:r w:rsidR="00DC2CE6">
        <w:rPr>
          <w:rFonts w:ascii="Times New Roman" w:eastAsia="Times New Roman" w:hAnsi="Times New Roman" w:cs="Times New Roman"/>
        </w:rPr>
        <w:t>),</w:t>
      </w:r>
      <w:r>
        <w:rPr>
          <w:rFonts w:ascii="Times New Roman" w:eastAsia="Times New Roman" w:hAnsi="Times New Roman" w:cs="Times New Roman"/>
        </w:rPr>
        <w:t xml:space="preserve"> Hammitt and Haninger </w:t>
      </w:r>
      <w:r w:rsidR="00DC2CE6">
        <w:rPr>
          <w:rFonts w:ascii="Times New Roman" w:eastAsia="Times New Roman" w:hAnsi="Times New Roman" w:cs="Times New Roman"/>
        </w:rPr>
        <w:t>(</w:t>
      </w:r>
      <w:r>
        <w:rPr>
          <w:rFonts w:ascii="Times New Roman" w:eastAsia="Times New Roman" w:hAnsi="Times New Roman" w:cs="Times New Roman"/>
        </w:rPr>
        <w:t>201</w:t>
      </w:r>
      <w:r w:rsidR="000647B4">
        <w:rPr>
          <w:rFonts w:ascii="Times New Roman" w:eastAsia="Times New Roman" w:hAnsi="Times New Roman" w:cs="Times New Roman"/>
        </w:rPr>
        <w:t>0</w:t>
      </w:r>
      <w:r w:rsidR="00DC2CE6">
        <w:rPr>
          <w:rFonts w:ascii="Times New Roman" w:eastAsia="Times New Roman" w:hAnsi="Times New Roman" w:cs="Times New Roman"/>
        </w:rPr>
        <w:t>),</w:t>
      </w:r>
      <w:r w:rsidR="000647B4">
        <w:rPr>
          <w:rFonts w:ascii="Times New Roman" w:eastAsia="Times New Roman" w:hAnsi="Times New Roman" w:cs="Times New Roman"/>
        </w:rPr>
        <w:t xml:space="preserve"> and Viscusi</w:t>
      </w:r>
      <w:r w:rsidR="00DC2CE6">
        <w:rPr>
          <w:rFonts w:ascii="Times New Roman" w:eastAsia="Times New Roman" w:hAnsi="Times New Roman" w:cs="Times New Roman"/>
        </w:rPr>
        <w:t xml:space="preserve"> et al.</w:t>
      </w:r>
      <w:r>
        <w:rPr>
          <w:rFonts w:ascii="Times New Roman" w:eastAsia="Times New Roman" w:hAnsi="Times New Roman" w:cs="Times New Roman"/>
        </w:rPr>
        <w:t xml:space="preserve"> </w:t>
      </w:r>
      <w:r w:rsidR="00DC2CE6">
        <w:rPr>
          <w:rFonts w:ascii="Times New Roman" w:eastAsia="Times New Roman" w:hAnsi="Times New Roman" w:cs="Times New Roman"/>
        </w:rPr>
        <w:t>(</w:t>
      </w:r>
      <w:r>
        <w:rPr>
          <w:rFonts w:ascii="Times New Roman" w:eastAsia="Times New Roman" w:hAnsi="Times New Roman" w:cs="Times New Roman"/>
        </w:rPr>
        <w:t>2014)</w:t>
      </w:r>
      <w:r w:rsidR="00DC2CE6">
        <w:rPr>
          <w:rFonts w:ascii="Times New Roman" w:eastAsia="Times New Roman" w:hAnsi="Times New Roman" w:cs="Times New Roman"/>
        </w:rPr>
        <w:t>—estimate a VSL for cancer</w:t>
      </w:r>
      <w:r>
        <w:rPr>
          <w:rFonts w:ascii="Times New Roman" w:eastAsia="Times New Roman" w:hAnsi="Times New Roman" w:cs="Times New Roman"/>
        </w:rPr>
        <w:t>.</w:t>
      </w:r>
      <w:r w:rsidRPr="00934054">
        <w:rPr>
          <w:rStyle w:val="FootnoteReference"/>
        </w:rPr>
        <w:footnoteReference w:id="25"/>
      </w:r>
      <w:r>
        <w:rPr>
          <w:rFonts w:ascii="Times New Roman" w:eastAsia="Times New Roman" w:hAnsi="Times New Roman" w:cs="Times New Roman"/>
        </w:rPr>
        <w:t xml:space="preserve"> </w:t>
      </w:r>
      <w:r w:rsidR="00EC699A">
        <w:rPr>
          <w:rFonts w:ascii="Times New Roman" w:eastAsia="Times New Roman" w:hAnsi="Times New Roman" w:cs="Times New Roman"/>
        </w:rPr>
        <w:t>We are not suggesting that EPA ignore estimates based on accident</w:t>
      </w:r>
      <w:r w:rsidR="004D2573">
        <w:rPr>
          <w:rFonts w:ascii="Times New Roman" w:eastAsia="Times New Roman" w:hAnsi="Times New Roman" w:cs="Times New Roman"/>
        </w:rPr>
        <w:t>al</w:t>
      </w:r>
      <w:r w:rsidR="00EC699A">
        <w:rPr>
          <w:rFonts w:ascii="Times New Roman" w:eastAsia="Times New Roman" w:hAnsi="Times New Roman" w:cs="Times New Roman"/>
        </w:rPr>
        <w:t xml:space="preserve"> deaths</w:t>
      </w:r>
      <w:r w:rsidR="003F5A88">
        <w:rPr>
          <w:rFonts w:ascii="Times New Roman" w:eastAsia="Times New Roman" w:hAnsi="Times New Roman" w:cs="Times New Roman"/>
        </w:rPr>
        <w:t>, but it is certainly of interest to compare VSL</w:t>
      </w:r>
      <w:r w:rsidR="00DC2CE6">
        <w:rPr>
          <w:rFonts w:ascii="Times New Roman" w:eastAsia="Times New Roman" w:hAnsi="Times New Roman" w:cs="Times New Roman"/>
        </w:rPr>
        <w:t xml:space="preserve"> </w:t>
      </w:r>
      <w:r w:rsidR="003F5A88">
        <w:rPr>
          <w:rFonts w:ascii="Times New Roman" w:eastAsia="Times New Roman" w:hAnsi="Times New Roman" w:cs="Times New Roman"/>
        </w:rPr>
        <w:t>for causes of death relevant to EPA with VSL based on accidental deaths.</w:t>
      </w:r>
      <w:r w:rsidR="00482F17">
        <w:rPr>
          <w:rFonts w:ascii="Times New Roman" w:eastAsia="Times New Roman" w:hAnsi="Times New Roman" w:cs="Times New Roman"/>
        </w:rPr>
        <w:t xml:space="preserve"> </w:t>
      </w:r>
    </w:p>
    <w:p w14:paraId="25A9F604" w14:textId="312A6B41" w:rsidR="00976DFF" w:rsidRDefault="00B4779F" w:rsidP="0099158C">
      <w:pPr>
        <w:spacing w:before="240" w:after="240" w:line="480" w:lineRule="auto"/>
        <w:ind w:firstLine="720"/>
        <w:rPr>
          <w:rFonts w:ascii="Times New Roman" w:eastAsia="Times New Roman" w:hAnsi="Times New Roman" w:cs="Times New Roman"/>
        </w:rPr>
      </w:pPr>
      <w:r>
        <w:rPr>
          <w:rFonts w:ascii="Times New Roman" w:eastAsia="Times New Roman" w:hAnsi="Times New Roman" w:cs="Times New Roman"/>
        </w:rPr>
        <w:t>A</w:t>
      </w:r>
      <w:r w:rsidR="00097DC9">
        <w:rPr>
          <w:rFonts w:ascii="Times New Roman" w:eastAsia="Times New Roman" w:hAnsi="Times New Roman" w:cs="Times New Roman"/>
        </w:rPr>
        <w:t xml:space="preserve"> review of the VSL </w:t>
      </w:r>
      <w:r>
        <w:rPr>
          <w:rFonts w:ascii="Times New Roman" w:eastAsia="Times New Roman" w:hAnsi="Times New Roman" w:cs="Times New Roman"/>
        </w:rPr>
        <w:t>might begin by extracting</w:t>
      </w:r>
      <w:r w:rsidR="00482F17">
        <w:rPr>
          <w:rFonts w:ascii="Times New Roman" w:eastAsia="Times New Roman" w:hAnsi="Times New Roman" w:cs="Times New Roman"/>
        </w:rPr>
        <w:t xml:space="preserve"> </w:t>
      </w:r>
      <w:r w:rsidR="00976DFF">
        <w:rPr>
          <w:rFonts w:ascii="Times New Roman" w:eastAsia="Times New Roman" w:hAnsi="Times New Roman" w:cs="Times New Roman"/>
        </w:rPr>
        <w:t>VSL estimates from each study to construct a new VSL</w:t>
      </w:r>
      <w:r w:rsidR="00CB6FDA">
        <w:rPr>
          <w:rFonts w:ascii="Times New Roman" w:eastAsia="Times New Roman" w:hAnsi="Times New Roman" w:cs="Times New Roman"/>
        </w:rPr>
        <w:t xml:space="preserve"> or set of VSLs</w:t>
      </w:r>
      <w:r w:rsidR="00976DFF">
        <w:rPr>
          <w:rFonts w:ascii="Times New Roman" w:eastAsia="Times New Roman" w:hAnsi="Times New Roman" w:cs="Times New Roman"/>
        </w:rPr>
        <w:t>—a task requir</w:t>
      </w:r>
      <w:r>
        <w:rPr>
          <w:rFonts w:ascii="Times New Roman" w:eastAsia="Times New Roman" w:hAnsi="Times New Roman" w:cs="Times New Roman"/>
        </w:rPr>
        <w:t>ing</w:t>
      </w:r>
      <w:r w:rsidR="00976DFF">
        <w:rPr>
          <w:rFonts w:ascii="Times New Roman" w:eastAsia="Times New Roman" w:hAnsi="Times New Roman" w:cs="Times New Roman"/>
        </w:rPr>
        <w:t xml:space="preserve"> care and judgment.</w:t>
      </w:r>
      <w:r w:rsidR="00482F17">
        <w:rPr>
          <w:rFonts w:ascii="Times New Roman" w:eastAsia="Times New Roman" w:hAnsi="Times New Roman" w:cs="Times New Roman"/>
        </w:rPr>
        <w:t xml:space="preserve"> </w:t>
      </w:r>
      <w:r w:rsidR="00976DFF">
        <w:rPr>
          <w:rFonts w:ascii="Times New Roman" w:eastAsia="Times New Roman" w:hAnsi="Times New Roman" w:cs="Times New Roman"/>
        </w:rPr>
        <w:t>Should multiple estimates be chosen from a single study?</w:t>
      </w:r>
      <w:r w:rsidR="00482F17">
        <w:rPr>
          <w:rFonts w:ascii="Times New Roman" w:eastAsia="Times New Roman" w:hAnsi="Times New Roman" w:cs="Times New Roman"/>
        </w:rPr>
        <w:t xml:space="preserve"> </w:t>
      </w:r>
      <w:r w:rsidR="00976DFF">
        <w:rPr>
          <w:rFonts w:ascii="Times New Roman" w:eastAsia="Times New Roman" w:hAnsi="Times New Roman" w:cs="Times New Roman"/>
        </w:rPr>
        <w:t>How should estimates be combined?</w:t>
      </w:r>
      <w:r w:rsidR="00482F17">
        <w:rPr>
          <w:rFonts w:ascii="Times New Roman" w:eastAsia="Times New Roman" w:hAnsi="Times New Roman" w:cs="Times New Roman"/>
        </w:rPr>
        <w:t xml:space="preserve"> </w:t>
      </w:r>
      <w:r w:rsidR="00976DFF">
        <w:rPr>
          <w:rFonts w:ascii="Times New Roman" w:eastAsia="Times New Roman" w:hAnsi="Times New Roman" w:cs="Times New Roman"/>
        </w:rPr>
        <w:t xml:space="preserve">In 2006, EPA convened a meta-analysis expert group to provide advice on just such issues (USEPA 2006b). Approaches range from the simple to the rigorous, with the latter including weighting VSL estimates from various studies in inverse proportion to their standard errors, and meta-regression, in which variation in VSL estimates is explained as a function of </w:t>
      </w:r>
      <w:r w:rsidR="00976DFF">
        <w:rPr>
          <w:rFonts w:ascii="Times New Roman" w:eastAsia="Times New Roman" w:hAnsi="Times New Roman" w:cs="Times New Roman"/>
        </w:rPr>
        <w:lastRenderedPageBreak/>
        <w:t>population and risk characteristics and study design.</w:t>
      </w:r>
      <w:r w:rsidR="000C7F74" w:rsidRPr="00934054">
        <w:rPr>
          <w:rStyle w:val="FootnoteReference"/>
        </w:rPr>
        <w:footnoteReference w:id="26"/>
      </w:r>
      <w:r w:rsidR="00482F17">
        <w:rPr>
          <w:rFonts w:ascii="Times New Roman" w:eastAsia="Times New Roman" w:hAnsi="Times New Roman" w:cs="Times New Roman"/>
        </w:rPr>
        <w:t xml:space="preserve"> </w:t>
      </w:r>
      <w:r w:rsidR="00976DFF">
        <w:rPr>
          <w:rFonts w:ascii="Times New Roman" w:eastAsia="Times New Roman" w:hAnsi="Times New Roman" w:cs="Times New Roman"/>
        </w:rPr>
        <w:t xml:space="preserve">We note that EPA’s meta-analysis expert group (USEPA 2006b) and the 2007 </w:t>
      </w:r>
      <w:r>
        <w:rPr>
          <w:rFonts w:ascii="Times New Roman" w:eastAsia="Times New Roman" w:hAnsi="Times New Roman" w:cs="Times New Roman"/>
        </w:rPr>
        <w:t xml:space="preserve">Science Advisory Board </w:t>
      </w:r>
      <w:r w:rsidR="00976DFF">
        <w:rPr>
          <w:rFonts w:ascii="Times New Roman" w:eastAsia="Times New Roman" w:hAnsi="Times New Roman" w:cs="Times New Roman"/>
        </w:rPr>
        <w:t>report (SAB 2007) recommended conducting separate meta-analyses for revealed and stated preference studies and then us</w:t>
      </w:r>
      <w:r w:rsidR="00352274">
        <w:rPr>
          <w:rFonts w:ascii="Times New Roman" w:eastAsia="Times New Roman" w:hAnsi="Times New Roman" w:cs="Times New Roman"/>
        </w:rPr>
        <w:t>ing</w:t>
      </w:r>
      <w:r w:rsidR="00976DFF">
        <w:rPr>
          <w:rFonts w:ascii="Times New Roman" w:eastAsia="Times New Roman" w:hAnsi="Times New Roman" w:cs="Times New Roman"/>
        </w:rPr>
        <w:t xml:space="preserve"> expert judgment to combine or weight t</w:t>
      </w:r>
      <w:r w:rsidR="006222F4">
        <w:rPr>
          <w:rFonts w:ascii="Times New Roman" w:eastAsia="Times New Roman" w:hAnsi="Times New Roman" w:cs="Times New Roman"/>
        </w:rPr>
        <w:t>he</w:t>
      </w:r>
      <w:r w:rsidR="00976DFF">
        <w:rPr>
          <w:rFonts w:ascii="Times New Roman" w:eastAsia="Times New Roman" w:hAnsi="Times New Roman" w:cs="Times New Roman"/>
        </w:rPr>
        <w:t>m.</w:t>
      </w:r>
      <w:r w:rsidR="00482F17">
        <w:rPr>
          <w:rFonts w:ascii="Times New Roman" w:eastAsia="Times New Roman" w:hAnsi="Times New Roman" w:cs="Times New Roman"/>
        </w:rPr>
        <w:t xml:space="preserve"> </w:t>
      </w:r>
      <w:r w:rsidR="00976DFF">
        <w:rPr>
          <w:rFonts w:ascii="Times New Roman" w:eastAsia="Times New Roman" w:hAnsi="Times New Roman" w:cs="Times New Roman"/>
        </w:rPr>
        <w:t xml:space="preserve">The </w:t>
      </w:r>
      <w:r>
        <w:rPr>
          <w:rFonts w:ascii="Times New Roman" w:eastAsia="Times New Roman" w:hAnsi="Times New Roman" w:cs="Times New Roman"/>
        </w:rPr>
        <w:t xml:space="preserve">Science Advisory Board’s </w:t>
      </w:r>
      <w:r w:rsidR="00976DFF">
        <w:rPr>
          <w:rFonts w:ascii="Times New Roman" w:eastAsia="Times New Roman" w:hAnsi="Times New Roman" w:cs="Times New Roman"/>
        </w:rPr>
        <w:t xml:space="preserve">2011 </w:t>
      </w:r>
      <w:r>
        <w:rPr>
          <w:rFonts w:ascii="Times New Roman" w:eastAsia="Times New Roman" w:hAnsi="Times New Roman" w:cs="Times New Roman"/>
        </w:rPr>
        <w:t xml:space="preserve">report </w:t>
      </w:r>
      <w:r w:rsidR="00976DFF">
        <w:rPr>
          <w:rFonts w:ascii="Times New Roman" w:eastAsia="Times New Roman" w:hAnsi="Times New Roman" w:cs="Times New Roman"/>
        </w:rPr>
        <w:t>(SAB 2011) also recommended conducting meta-regressions.</w:t>
      </w:r>
      <w:r w:rsidR="00482F17">
        <w:rPr>
          <w:rFonts w:ascii="Times New Roman" w:eastAsia="Times New Roman" w:hAnsi="Times New Roman" w:cs="Times New Roman"/>
        </w:rPr>
        <w:t xml:space="preserve"> </w:t>
      </w:r>
      <w:r w:rsidR="00976DFF">
        <w:rPr>
          <w:rFonts w:ascii="Times New Roman" w:eastAsia="Times New Roman" w:hAnsi="Times New Roman" w:cs="Times New Roman"/>
        </w:rPr>
        <w:t xml:space="preserve">In terms of process, EPA could follow the Federal Advisory Committee Act process, or use the approach taken by the US Department of Transportation in revising its VSL </w:t>
      </w:r>
      <w:r w:rsidR="00E051DA">
        <w:rPr>
          <w:rFonts w:ascii="Times New Roman" w:eastAsia="Times New Roman" w:hAnsi="Times New Roman" w:cs="Times New Roman"/>
        </w:rPr>
        <w:t xml:space="preserve">in 2014 </w:t>
      </w:r>
      <w:r w:rsidR="00976DFF">
        <w:rPr>
          <w:rFonts w:ascii="Times New Roman" w:eastAsia="Times New Roman" w:hAnsi="Times New Roman" w:cs="Times New Roman"/>
        </w:rPr>
        <w:t>(Robinson and Hammitt 2015</w:t>
      </w:r>
      <w:r w:rsidR="00947EC4">
        <w:rPr>
          <w:rFonts w:ascii="Times New Roman" w:eastAsia="Times New Roman" w:hAnsi="Times New Roman" w:cs="Times New Roman"/>
        </w:rPr>
        <w:t>; DOT</w:t>
      </w:r>
      <w:r w:rsidR="00455C8B">
        <w:rPr>
          <w:rFonts w:ascii="Times New Roman" w:eastAsia="Times New Roman" w:hAnsi="Times New Roman" w:cs="Times New Roman"/>
        </w:rPr>
        <w:t xml:space="preserve"> 2016</w:t>
      </w:r>
      <w:r w:rsidR="00976DFF">
        <w:rPr>
          <w:rFonts w:ascii="Times New Roman" w:eastAsia="Times New Roman" w:hAnsi="Times New Roman" w:cs="Times New Roman"/>
        </w:rPr>
        <w:t>).</w:t>
      </w:r>
      <w:r w:rsidR="00482F17">
        <w:rPr>
          <w:rFonts w:ascii="Times New Roman" w:eastAsia="Times New Roman" w:hAnsi="Times New Roman" w:cs="Times New Roman"/>
        </w:rPr>
        <w:t xml:space="preserve"> </w:t>
      </w:r>
      <w:r w:rsidR="006222F4">
        <w:rPr>
          <w:rFonts w:ascii="Times New Roman" w:eastAsia="Times New Roman" w:hAnsi="Times New Roman" w:cs="Times New Roman"/>
        </w:rPr>
        <w:t xml:space="preserve">The </w:t>
      </w:r>
      <w:r w:rsidR="00F73EA2">
        <w:rPr>
          <w:rFonts w:ascii="Times New Roman" w:eastAsia="Times New Roman" w:hAnsi="Times New Roman" w:cs="Times New Roman"/>
        </w:rPr>
        <w:t xml:space="preserve">Department of Transportation </w:t>
      </w:r>
      <w:r w:rsidR="006222F4">
        <w:rPr>
          <w:rFonts w:ascii="Times New Roman" w:eastAsia="Times New Roman" w:hAnsi="Times New Roman" w:cs="Times New Roman"/>
        </w:rPr>
        <w:t>engage</w:t>
      </w:r>
      <w:r w:rsidR="00E051DA">
        <w:rPr>
          <w:rFonts w:ascii="Times New Roman" w:eastAsia="Times New Roman" w:hAnsi="Times New Roman" w:cs="Times New Roman"/>
        </w:rPr>
        <w:t>d</w:t>
      </w:r>
      <w:r w:rsidR="006222F4">
        <w:rPr>
          <w:rFonts w:ascii="Times New Roman" w:eastAsia="Times New Roman" w:hAnsi="Times New Roman" w:cs="Times New Roman"/>
        </w:rPr>
        <w:t xml:space="preserve"> in a structured review, with expert advice, but has not relied on a formal F</w:t>
      </w:r>
      <w:r w:rsidR="00686976">
        <w:rPr>
          <w:rFonts w:ascii="Times New Roman" w:eastAsia="Times New Roman" w:hAnsi="Times New Roman" w:cs="Times New Roman"/>
        </w:rPr>
        <w:t xml:space="preserve">ederal </w:t>
      </w:r>
      <w:r w:rsidR="006222F4">
        <w:rPr>
          <w:rFonts w:ascii="Times New Roman" w:eastAsia="Times New Roman" w:hAnsi="Times New Roman" w:cs="Times New Roman"/>
        </w:rPr>
        <w:t>A</w:t>
      </w:r>
      <w:r w:rsidR="00686976">
        <w:rPr>
          <w:rFonts w:ascii="Times New Roman" w:eastAsia="Times New Roman" w:hAnsi="Times New Roman" w:cs="Times New Roman"/>
        </w:rPr>
        <w:t xml:space="preserve">dvisory </w:t>
      </w:r>
      <w:r w:rsidR="006222F4">
        <w:rPr>
          <w:rFonts w:ascii="Times New Roman" w:eastAsia="Times New Roman" w:hAnsi="Times New Roman" w:cs="Times New Roman"/>
        </w:rPr>
        <w:t>C</w:t>
      </w:r>
      <w:r w:rsidR="00686976">
        <w:rPr>
          <w:rFonts w:ascii="Times New Roman" w:eastAsia="Times New Roman" w:hAnsi="Times New Roman" w:cs="Times New Roman"/>
        </w:rPr>
        <w:t xml:space="preserve">ommittee </w:t>
      </w:r>
      <w:r w:rsidR="006222F4">
        <w:rPr>
          <w:rFonts w:ascii="Times New Roman" w:eastAsia="Times New Roman" w:hAnsi="Times New Roman" w:cs="Times New Roman"/>
        </w:rPr>
        <w:t>A</w:t>
      </w:r>
      <w:r w:rsidR="00686976">
        <w:rPr>
          <w:rFonts w:ascii="Times New Roman" w:eastAsia="Times New Roman" w:hAnsi="Times New Roman" w:cs="Times New Roman"/>
        </w:rPr>
        <w:t>ct</w:t>
      </w:r>
      <w:r w:rsidR="006222F4">
        <w:rPr>
          <w:rFonts w:ascii="Times New Roman" w:eastAsia="Times New Roman" w:hAnsi="Times New Roman" w:cs="Times New Roman"/>
        </w:rPr>
        <w:t xml:space="preserve"> process.</w:t>
      </w:r>
    </w:p>
    <w:p w14:paraId="6FA80F9C" w14:textId="33C09E09" w:rsidR="00262E93" w:rsidRDefault="00262E93" w:rsidP="0099158C">
      <w:pPr>
        <w:spacing w:before="100" w:beforeAutospacing="1" w:after="100" w:afterAutospacing="1" w:line="480" w:lineRule="auto"/>
        <w:ind w:firstLine="720"/>
        <w:rPr>
          <w:rFonts w:ascii="Times New Roman" w:hAnsi="Times New Roman" w:cs="Times New Roman"/>
        </w:rPr>
      </w:pPr>
      <w:r>
        <w:rPr>
          <w:rFonts w:ascii="Times New Roman" w:hAnsi="Times New Roman" w:cs="Times New Roman"/>
        </w:rPr>
        <w:t>Whatever EPA’s process, reexamination of the VSL is imperative.</w:t>
      </w:r>
      <w:r w:rsidR="00482F17">
        <w:rPr>
          <w:rFonts w:ascii="Times New Roman" w:hAnsi="Times New Roman" w:cs="Times New Roman"/>
        </w:rPr>
        <w:t xml:space="preserve"> </w:t>
      </w:r>
      <w:r>
        <w:rPr>
          <w:rFonts w:ascii="Times New Roman" w:hAnsi="Times New Roman" w:cs="Times New Roman"/>
        </w:rPr>
        <w:t>Newer, better</w:t>
      </w:r>
      <w:r w:rsidR="00686976">
        <w:rPr>
          <w:rFonts w:ascii="Times New Roman" w:hAnsi="Times New Roman" w:cs="Times New Roman"/>
        </w:rPr>
        <w:t>-</w:t>
      </w:r>
      <w:r>
        <w:rPr>
          <w:rFonts w:ascii="Times New Roman" w:hAnsi="Times New Roman" w:cs="Times New Roman"/>
        </w:rPr>
        <w:t>designed, and analytically rigorous US studies are available in both the revealed and stated preference literatures.</w:t>
      </w:r>
      <w:r w:rsidR="00482F17">
        <w:rPr>
          <w:rFonts w:ascii="Times New Roman" w:hAnsi="Times New Roman" w:cs="Times New Roman"/>
        </w:rPr>
        <w:t xml:space="preserve"> </w:t>
      </w:r>
      <w:r>
        <w:rPr>
          <w:rFonts w:ascii="Times New Roman" w:hAnsi="Times New Roman" w:cs="Times New Roman"/>
        </w:rPr>
        <w:t>Past attempts to revise the VSL have been derailed by reviewers</w:t>
      </w:r>
      <w:r w:rsidR="003A2C5D">
        <w:rPr>
          <w:rFonts w:ascii="Times New Roman" w:hAnsi="Times New Roman" w:cs="Times New Roman"/>
        </w:rPr>
        <w:t>’</w:t>
      </w:r>
      <w:r>
        <w:rPr>
          <w:rFonts w:ascii="Times New Roman" w:hAnsi="Times New Roman" w:cs="Times New Roman"/>
        </w:rPr>
        <w:t xml:space="preserve"> </w:t>
      </w:r>
      <w:r w:rsidR="003A2C5D">
        <w:rPr>
          <w:rFonts w:ascii="Times New Roman" w:hAnsi="Times New Roman" w:cs="Times New Roman"/>
        </w:rPr>
        <w:t xml:space="preserve">observation </w:t>
      </w:r>
      <w:r>
        <w:rPr>
          <w:rFonts w:ascii="Times New Roman" w:hAnsi="Times New Roman" w:cs="Times New Roman"/>
        </w:rPr>
        <w:t>that new studies are not perfect.</w:t>
      </w:r>
      <w:r w:rsidR="00482F17">
        <w:rPr>
          <w:rFonts w:ascii="Times New Roman" w:hAnsi="Times New Roman" w:cs="Times New Roman"/>
        </w:rPr>
        <w:t xml:space="preserve"> </w:t>
      </w:r>
      <w:r>
        <w:rPr>
          <w:rFonts w:ascii="Times New Roman" w:hAnsi="Times New Roman" w:cs="Times New Roman"/>
        </w:rPr>
        <w:t>The best thus becomes the enemy of the good.</w:t>
      </w:r>
      <w:r w:rsidR="00482F17">
        <w:rPr>
          <w:rFonts w:ascii="Times New Roman" w:hAnsi="Times New Roman" w:cs="Times New Roman"/>
        </w:rPr>
        <w:t xml:space="preserve"> </w:t>
      </w:r>
      <w:r>
        <w:rPr>
          <w:rFonts w:ascii="Times New Roman" w:hAnsi="Times New Roman" w:cs="Times New Roman"/>
        </w:rPr>
        <w:t>The current VSL has been in place for 30 years.</w:t>
      </w:r>
      <w:r w:rsidR="00482F17">
        <w:rPr>
          <w:rFonts w:ascii="Times New Roman" w:hAnsi="Times New Roman" w:cs="Times New Roman"/>
        </w:rPr>
        <w:t xml:space="preserve"> </w:t>
      </w:r>
      <w:r>
        <w:rPr>
          <w:rFonts w:ascii="Times New Roman" w:hAnsi="Times New Roman" w:cs="Times New Roman"/>
        </w:rPr>
        <w:t>It is time to reexamine it.</w:t>
      </w:r>
    </w:p>
    <w:p w14:paraId="16A8AFD4" w14:textId="48DB3481" w:rsidR="008D5FBD" w:rsidRDefault="00F26616" w:rsidP="00F92673">
      <w:pPr>
        <w:spacing w:after="160" w:line="480" w:lineRule="auto"/>
        <w:rPr>
          <w:rFonts w:ascii="Times New Roman" w:hAnsi="Times New Roman"/>
        </w:rPr>
      </w:pPr>
      <w:r>
        <w:rPr>
          <w:rFonts w:ascii="Times New Roman" w:hAnsi="Times New Roman" w:cs="Times New Roman"/>
        </w:rPr>
        <w:t xml:space="preserve">Author’s Note: </w:t>
      </w:r>
      <w:r w:rsidR="008D5FBD">
        <w:rPr>
          <w:rFonts w:ascii="Times New Roman" w:hAnsi="Times New Roman"/>
        </w:rPr>
        <w:t xml:space="preserve">We thank the USEPA for funding and Chris Dockins and Lisa Robinson for helpful comments on an earlier draft.  We thank two referees for their comments. </w:t>
      </w:r>
    </w:p>
    <w:p w14:paraId="70A02989" w14:textId="606E1023" w:rsidR="00F26616" w:rsidRDefault="00F26616" w:rsidP="00F26616">
      <w:pPr>
        <w:spacing w:before="100" w:beforeAutospacing="1" w:after="100" w:afterAutospacing="1" w:line="480" w:lineRule="auto"/>
        <w:rPr>
          <w:rFonts w:ascii="Times New Roman" w:hAnsi="Times New Roman" w:cs="Times New Roman"/>
        </w:rPr>
      </w:pPr>
    </w:p>
    <w:p w14:paraId="26CC9B74" w14:textId="1F6D7A17" w:rsidR="00182448" w:rsidRDefault="00182448" w:rsidP="00182448">
      <w:pPr>
        <w:spacing w:before="100" w:beforeAutospacing="1" w:after="100" w:afterAutospacing="1"/>
      </w:pPr>
    </w:p>
    <w:p w14:paraId="5C50D7FE" w14:textId="27BD459B" w:rsidR="0072067B" w:rsidRDefault="0072067B">
      <w:pPr>
        <w:rPr>
          <w:rFonts w:ascii="Times New Roman" w:eastAsia="Times New Roman" w:hAnsi="Times New Roman" w:cs="Times New Roman"/>
        </w:rPr>
      </w:pPr>
    </w:p>
    <w:p w14:paraId="159AFCCB" w14:textId="77777777" w:rsidR="00F26616" w:rsidRDefault="00F26616">
      <w:pPr>
        <w:rPr>
          <w:rFonts w:ascii="Times New Roman" w:eastAsia="Times New Roman" w:hAnsi="Times New Roman" w:cs="Times New Roman"/>
        </w:rPr>
      </w:pPr>
    </w:p>
    <w:p w14:paraId="004ED7D0" w14:textId="77777777" w:rsidR="004E4C33" w:rsidRPr="004E4C33" w:rsidRDefault="00F26616" w:rsidP="004E4C33">
      <w:pPr>
        <w:spacing w:before="240" w:after="240" w:line="259" w:lineRule="auto"/>
        <w:rPr>
          <w:rFonts w:asciiTheme="majorHAnsi" w:eastAsia="Times New Roman" w:hAnsiTheme="majorHAnsi" w:cstheme="majorHAnsi"/>
          <w:b/>
          <w:sz w:val="24"/>
          <w:szCs w:val="24"/>
        </w:rPr>
      </w:pPr>
      <w:r>
        <w:rPr>
          <w:rFonts w:ascii="Times New Roman" w:eastAsia="Times New Roman" w:hAnsi="Times New Roman" w:cs="Times New Roman"/>
        </w:rPr>
        <w:br w:type="page"/>
      </w:r>
      <w:r w:rsidR="004E4C33" w:rsidRPr="004E4C33">
        <w:rPr>
          <w:rFonts w:asciiTheme="majorHAnsi" w:eastAsia="Times New Roman" w:hAnsiTheme="majorHAnsi" w:cstheme="majorHAnsi"/>
          <w:b/>
          <w:sz w:val="24"/>
          <w:szCs w:val="24"/>
        </w:rPr>
        <w:lastRenderedPageBreak/>
        <w:t xml:space="preserve">References </w:t>
      </w:r>
    </w:p>
    <w:p w14:paraId="6BB9EE6C" w14:textId="77777777" w:rsidR="004E4C33" w:rsidRDefault="004E4C33" w:rsidP="004E4C33">
      <w:pPr>
        <w:spacing w:before="240" w:after="240" w:line="256" w:lineRule="auto"/>
        <w:rPr>
          <w:rFonts w:ascii="Times New Roman" w:eastAsia="Times New Roman" w:hAnsi="Times New Roman" w:cs="Times New Roman"/>
          <w:bCs/>
        </w:rPr>
      </w:pPr>
      <w:r>
        <w:rPr>
          <w:rFonts w:ascii="Times New Roman" w:eastAsia="Times New Roman" w:hAnsi="Times New Roman" w:cs="Times New Roman"/>
          <w:bCs/>
        </w:rPr>
        <w:t xml:space="preserve">Alberini, Anna. 2019. Revealed versus stated preferences: What have we learned about valuation and behavior? </w:t>
      </w:r>
      <w:r w:rsidRPr="00547E0C">
        <w:rPr>
          <w:rFonts w:ascii="Times New Roman" w:eastAsia="Times New Roman" w:hAnsi="Times New Roman" w:cs="Times New Roman"/>
          <w:bCs/>
          <w:i/>
          <w:iCs/>
        </w:rPr>
        <w:t>Review of Environmental Economics and Policy</w:t>
      </w:r>
      <w:r>
        <w:rPr>
          <w:rFonts w:ascii="Times New Roman" w:eastAsia="Times New Roman" w:hAnsi="Times New Roman" w:cs="Times New Roman"/>
          <w:bCs/>
        </w:rPr>
        <w:t xml:space="preserve">. 13(2): 283-298. </w:t>
      </w:r>
    </w:p>
    <w:p w14:paraId="56FC975A" w14:textId="77777777" w:rsidR="004E4C33" w:rsidRDefault="004E4C33" w:rsidP="004E4C33">
      <w:pPr>
        <w:spacing w:before="240" w:after="240" w:line="256" w:lineRule="auto"/>
        <w:rPr>
          <w:rFonts w:ascii="Times New Roman" w:hAnsi="Times New Roman" w:cs="Times New Roman"/>
        </w:rPr>
      </w:pPr>
      <w:r>
        <w:rPr>
          <w:rFonts w:ascii="Times New Roman" w:hAnsi="Times New Roman" w:cs="Times New Roman"/>
        </w:rPr>
        <w:t xml:space="preserve">Alberini, Anna, Maureen Cropper, Alan Krupnick, and Nathalie B. Simon. 2004. Does the value of a statistical life vary with age and health status? evidence from the US and Canada. </w:t>
      </w:r>
      <w:r w:rsidRPr="00547E0C">
        <w:rPr>
          <w:rFonts w:ascii="Times New Roman" w:hAnsi="Times New Roman" w:cs="Times New Roman"/>
          <w:i/>
          <w:iCs/>
        </w:rPr>
        <w:t>Journal of Environmental Economics and Management</w:t>
      </w:r>
      <w:r>
        <w:rPr>
          <w:rFonts w:ascii="Times New Roman" w:hAnsi="Times New Roman" w:cs="Times New Roman"/>
        </w:rPr>
        <w:t>. 48(1): 769-792.</w:t>
      </w:r>
    </w:p>
    <w:p w14:paraId="33473223" w14:textId="77777777" w:rsidR="004E4C33" w:rsidRPr="00BF025A" w:rsidRDefault="004E4C33" w:rsidP="004E4C33">
      <w:pPr>
        <w:spacing w:before="240" w:after="240" w:line="256" w:lineRule="auto"/>
        <w:rPr>
          <w:rFonts w:ascii="Times New Roman" w:hAnsi="Times New Roman" w:cs="Times New Roman"/>
        </w:rPr>
      </w:pPr>
      <w:r>
        <w:rPr>
          <w:rFonts w:ascii="Times New Roman" w:hAnsi="Times New Roman" w:cs="Times New Roman"/>
        </w:rPr>
        <w:t xml:space="preserve">Alberini, Anna, Maureen Cropper, Alan Krupnick, and Nathalie B. Simon. 2006. Willingness to pay for mortality risk reductions: does latency matter? </w:t>
      </w:r>
      <w:r w:rsidRPr="004C0F1E">
        <w:rPr>
          <w:rFonts w:ascii="Times New Roman" w:hAnsi="Times New Roman" w:cs="Times New Roman"/>
          <w:i/>
          <w:iCs/>
        </w:rPr>
        <w:t>Journal of Risk Uncertainty</w:t>
      </w:r>
      <w:r>
        <w:rPr>
          <w:rFonts w:ascii="Times New Roman" w:hAnsi="Times New Roman" w:cs="Times New Roman"/>
        </w:rPr>
        <w:t xml:space="preserve">. 32: 231-245. </w:t>
      </w:r>
    </w:p>
    <w:p w14:paraId="4D5B2568" w14:textId="77777777" w:rsidR="004E4C33" w:rsidRDefault="004E4C33" w:rsidP="004E4C33">
      <w:pPr>
        <w:spacing w:before="240" w:after="240" w:line="256" w:lineRule="auto"/>
        <w:rPr>
          <w:rFonts w:ascii="Times New Roman" w:eastAsia="Times New Roman" w:hAnsi="Times New Roman" w:cs="Times New Roman"/>
          <w:bCs/>
        </w:rPr>
      </w:pPr>
      <w:r>
        <w:rPr>
          <w:rFonts w:ascii="Times New Roman" w:eastAsia="Times New Roman" w:hAnsi="Times New Roman" w:cs="Times New Roman"/>
          <w:bCs/>
        </w:rPr>
        <w:t xml:space="preserve">Alberini, Anna. and Milan Ščasný. 2018. The benefits of avoiding cancer (or dying from cancer): evidence from a four-country study. </w:t>
      </w:r>
      <w:r w:rsidRPr="00547E0C">
        <w:rPr>
          <w:rFonts w:ascii="Times New Roman" w:eastAsia="Times New Roman" w:hAnsi="Times New Roman" w:cs="Times New Roman"/>
          <w:bCs/>
          <w:i/>
          <w:iCs/>
        </w:rPr>
        <w:t>Journal of Health Economics</w:t>
      </w:r>
      <w:r>
        <w:rPr>
          <w:rFonts w:ascii="Times New Roman" w:eastAsia="Times New Roman" w:hAnsi="Times New Roman" w:cs="Times New Roman"/>
          <w:bCs/>
        </w:rPr>
        <w:t>. 57: 239-262.</w:t>
      </w:r>
    </w:p>
    <w:p w14:paraId="3CB6E591" w14:textId="77777777" w:rsidR="004E4C33" w:rsidRPr="00C70679" w:rsidRDefault="004E4C33" w:rsidP="004E4C33">
      <w:pPr>
        <w:spacing w:after="240"/>
        <w:rPr>
          <w:rFonts w:ascii="Times New Roman" w:eastAsia="Times New Roman" w:hAnsi="Times New Roman" w:cs="Times New Roman"/>
          <w:color w:val="000000"/>
        </w:rPr>
      </w:pPr>
      <w:r w:rsidRPr="00C70679">
        <w:rPr>
          <w:rFonts w:ascii="Times New Roman" w:eastAsia="Times New Roman" w:hAnsi="Times New Roman" w:cs="Times New Roman"/>
          <w:color w:val="000000"/>
        </w:rPr>
        <w:t xml:space="preserve">Aldy, </w:t>
      </w:r>
      <w:r>
        <w:rPr>
          <w:rFonts w:ascii="Times New Roman" w:eastAsia="Times New Roman" w:hAnsi="Times New Roman" w:cs="Times New Roman"/>
          <w:color w:val="000000"/>
        </w:rPr>
        <w:t xml:space="preserve">Joe </w:t>
      </w:r>
      <w:r w:rsidRPr="00C70679">
        <w:rPr>
          <w:rFonts w:ascii="Times New Roman" w:eastAsia="Times New Roman" w:hAnsi="Times New Roman" w:cs="Times New Roman"/>
          <w:color w:val="000000"/>
        </w:rPr>
        <w:t xml:space="preserve">E. and </w:t>
      </w:r>
      <w:r>
        <w:rPr>
          <w:rFonts w:ascii="Times New Roman" w:eastAsia="Times New Roman" w:hAnsi="Times New Roman" w:cs="Times New Roman"/>
          <w:color w:val="000000"/>
        </w:rPr>
        <w:t xml:space="preserve">W. Kip </w:t>
      </w:r>
      <w:r w:rsidRPr="00C70679">
        <w:rPr>
          <w:rFonts w:ascii="Times New Roman" w:eastAsia="Times New Roman" w:hAnsi="Times New Roman" w:cs="Times New Roman"/>
          <w:color w:val="000000"/>
        </w:rPr>
        <w:t xml:space="preserve">Viscusi. 2008. Adjusting the </w:t>
      </w:r>
      <w:r>
        <w:rPr>
          <w:rFonts w:ascii="Times New Roman" w:eastAsia="Times New Roman" w:hAnsi="Times New Roman" w:cs="Times New Roman"/>
          <w:color w:val="000000"/>
        </w:rPr>
        <w:t>v</w:t>
      </w:r>
      <w:r w:rsidRPr="00C70679">
        <w:rPr>
          <w:rFonts w:ascii="Times New Roman" w:eastAsia="Times New Roman" w:hAnsi="Times New Roman" w:cs="Times New Roman"/>
          <w:color w:val="000000"/>
        </w:rPr>
        <w:t xml:space="preserve">alue of a </w:t>
      </w:r>
      <w:r>
        <w:rPr>
          <w:rFonts w:ascii="Times New Roman" w:eastAsia="Times New Roman" w:hAnsi="Times New Roman" w:cs="Times New Roman"/>
          <w:color w:val="000000"/>
        </w:rPr>
        <w:t>s</w:t>
      </w:r>
      <w:r w:rsidRPr="00C70679">
        <w:rPr>
          <w:rFonts w:ascii="Times New Roman" w:eastAsia="Times New Roman" w:hAnsi="Times New Roman" w:cs="Times New Roman"/>
          <w:color w:val="000000"/>
        </w:rPr>
        <w:t xml:space="preserve">tatistical </w:t>
      </w:r>
      <w:r>
        <w:rPr>
          <w:rFonts w:ascii="Times New Roman" w:eastAsia="Times New Roman" w:hAnsi="Times New Roman" w:cs="Times New Roman"/>
          <w:color w:val="000000"/>
        </w:rPr>
        <w:t>l</w:t>
      </w:r>
      <w:r w:rsidRPr="00C70679">
        <w:rPr>
          <w:rFonts w:ascii="Times New Roman" w:eastAsia="Times New Roman" w:hAnsi="Times New Roman" w:cs="Times New Roman"/>
          <w:color w:val="000000"/>
        </w:rPr>
        <w:t xml:space="preserve">ife for </w:t>
      </w:r>
      <w:r>
        <w:rPr>
          <w:rFonts w:ascii="Times New Roman" w:eastAsia="Times New Roman" w:hAnsi="Times New Roman" w:cs="Times New Roman"/>
          <w:color w:val="000000"/>
        </w:rPr>
        <w:t>a</w:t>
      </w:r>
      <w:r w:rsidRPr="00C70679">
        <w:rPr>
          <w:rFonts w:ascii="Times New Roman" w:eastAsia="Times New Roman" w:hAnsi="Times New Roman" w:cs="Times New Roman"/>
          <w:color w:val="000000"/>
        </w:rPr>
        <w:t xml:space="preserve">ge and </w:t>
      </w:r>
      <w:r>
        <w:rPr>
          <w:rFonts w:ascii="Times New Roman" w:eastAsia="Times New Roman" w:hAnsi="Times New Roman" w:cs="Times New Roman"/>
          <w:color w:val="000000"/>
        </w:rPr>
        <w:t>c</w:t>
      </w:r>
      <w:r w:rsidRPr="00C70679">
        <w:rPr>
          <w:rFonts w:ascii="Times New Roman" w:eastAsia="Times New Roman" w:hAnsi="Times New Roman" w:cs="Times New Roman"/>
          <w:color w:val="000000"/>
        </w:rPr>
        <w:t xml:space="preserve">ohort </w:t>
      </w:r>
      <w:r>
        <w:rPr>
          <w:rFonts w:ascii="Times New Roman" w:eastAsia="Times New Roman" w:hAnsi="Times New Roman" w:cs="Times New Roman"/>
          <w:color w:val="000000"/>
        </w:rPr>
        <w:t>e</w:t>
      </w:r>
      <w:r w:rsidRPr="00C70679">
        <w:rPr>
          <w:rFonts w:ascii="Times New Roman" w:eastAsia="Times New Roman" w:hAnsi="Times New Roman" w:cs="Times New Roman"/>
          <w:color w:val="000000"/>
        </w:rPr>
        <w:t xml:space="preserve">ffects. </w:t>
      </w:r>
      <w:r w:rsidRPr="00C70679">
        <w:rPr>
          <w:rFonts w:ascii="Times New Roman" w:eastAsia="Times New Roman" w:hAnsi="Times New Roman" w:cs="Times New Roman"/>
          <w:i/>
          <w:iCs/>
          <w:color w:val="000000"/>
        </w:rPr>
        <w:t>Review of Economics and Statistics</w:t>
      </w:r>
      <w:r>
        <w:rPr>
          <w:rFonts w:ascii="Times New Roman" w:eastAsia="Times New Roman" w:hAnsi="Times New Roman" w:cs="Times New Roman"/>
          <w:color w:val="000000"/>
        </w:rPr>
        <w:t xml:space="preserve">. </w:t>
      </w:r>
      <w:r w:rsidRPr="00C70679">
        <w:rPr>
          <w:rFonts w:ascii="Times New Roman" w:eastAsia="Times New Roman" w:hAnsi="Times New Roman" w:cs="Times New Roman"/>
          <w:color w:val="000000"/>
        </w:rPr>
        <w:t>90(3):573-581.</w:t>
      </w:r>
    </w:p>
    <w:p w14:paraId="4F91BCE6" w14:textId="77777777" w:rsidR="004E4C33" w:rsidRDefault="004E4C33" w:rsidP="004E4C33">
      <w:pPr>
        <w:spacing w:before="240" w:after="240" w:line="256" w:lineRule="auto"/>
        <w:rPr>
          <w:rFonts w:ascii="Times New Roman" w:eastAsia="Times New Roman" w:hAnsi="Times New Roman" w:cs="Times New Roman"/>
          <w:bCs/>
        </w:rPr>
      </w:pPr>
      <w:r>
        <w:rPr>
          <w:rFonts w:ascii="Times New Roman" w:eastAsia="Times New Roman" w:hAnsi="Times New Roman" w:cs="Times New Roman"/>
          <w:bCs/>
        </w:rPr>
        <w:t xml:space="preserve">Ashenfelter, Orly. and Michael Greenstone. 2004. Using mandated speed limits to measure the value of a statistical life. </w:t>
      </w:r>
      <w:r w:rsidRPr="00547E0C">
        <w:rPr>
          <w:rFonts w:ascii="Times New Roman" w:eastAsia="Times New Roman" w:hAnsi="Times New Roman" w:cs="Times New Roman"/>
          <w:bCs/>
          <w:i/>
          <w:iCs/>
        </w:rPr>
        <w:t>Journal of Political Economy</w:t>
      </w:r>
      <w:r>
        <w:rPr>
          <w:rFonts w:ascii="Times New Roman" w:eastAsia="Times New Roman" w:hAnsi="Times New Roman" w:cs="Times New Roman"/>
          <w:bCs/>
          <w:i/>
          <w:iCs/>
        </w:rPr>
        <w:t xml:space="preserve">. </w:t>
      </w:r>
      <w:r>
        <w:rPr>
          <w:rFonts w:ascii="Times New Roman" w:eastAsia="Times New Roman" w:hAnsi="Times New Roman" w:cs="Times New Roman"/>
          <w:bCs/>
        </w:rPr>
        <w:t>112(1, 2): 226-267.</w:t>
      </w:r>
    </w:p>
    <w:p w14:paraId="25089980" w14:textId="77777777" w:rsidR="004E4C33" w:rsidRDefault="004E4C33" w:rsidP="004E4C33">
      <w:pPr>
        <w:spacing w:before="240" w:after="240" w:line="256" w:lineRule="auto"/>
        <w:rPr>
          <w:rFonts w:ascii="Times New Roman" w:eastAsia="Times New Roman" w:hAnsi="Times New Roman" w:cs="Times New Roman"/>
          <w:bCs/>
        </w:rPr>
      </w:pPr>
      <w:r>
        <w:rPr>
          <w:rFonts w:ascii="Times New Roman" w:eastAsia="Times New Roman" w:hAnsi="Times New Roman" w:cs="Times New Roman"/>
          <w:bCs/>
        </w:rPr>
        <w:t xml:space="preserve">Atkinson, Scott and Robert Halvorsen. 1990. The valuation of risks to life: evidence from the market for automobiles. </w:t>
      </w:r>
      <w:r w:rsidRPr="00547E0C">
        <w:rPr>
          <w:rFonts w:ascii="Times New Roman" w:eastAsia="Times New Roman" w:hAnsi="Times New Roman" w:cs="Times New Roman"/>
          <w:bCs/>
          <w:i/>
          <w:iCs/>
        </w:rPr>
        <w:t>Review of Economics and Statistics</w:t>
      </w:r>
      <w:r>
        <w:rPr>
          <w:rFonts w:ascii="Times New Roman" w:eastAsia="Times New Roman" w:hAnsi="Times New Roman" w:cs="Times New Roman"/>
          <w:bCs/>
        </w:rPr>
        <w:t>. 72(1): 133-36.</w:t>
      </w:r>
    </w:p>
    <w:p w14:paraId="55F58416" w14:textId="77777777" w:rsidR="004E4C33" w:rsidRPr="000C7F74" w:rsidRDefault="004E4C33" w:rsidP="004E4C33">
      <w:pPr>
        <w:spacing w:before="240" w:after="240" w:line="256" w:lineRule="auto"/>
        <w:rPr>
          <w:rFonts w:ascii="Times New Roman" w:eastAsia="Times New Roman" w:hAnsi="Times New Roman" w:cs="Times New Roman"/>
          <w:bCs/>
        </w:rPr>
      </w:pPr>
      <w:r w:rsidRPr="004D0F22">
        <w:rPr>
          <w:rFonts w:ascii="Times New Roman" w:hAnsi="Times New Roman" w:cs="Times New Roman"/>
        </w:rPr>
        <w:t>Banzhaf, H. Spencer</w:t>
      </w:r>
      <w:r>
        <w:rPr>
          <w:rFonts w:ascii="Times New Roman" w:hAnsi="Times New Roman" w:cs="Times New Roman"/>
        </w:rPr>
        <w:t>.</w:t>
      </w:r>
      <w:r w:rsidRPr="004D0F22">
        <w:rPr>
          <w:rFonts w:ascii="Times New Roman" w:hAnsi="Times New Roman" w:cs="Times New Roman"/>
        </w:rPr>
        <w:t xml:space="preserve"> 20</w:t>
      </w:r>
      <w:r>
        <w:rPr>
          <w:rFonts w:ascii="Times New Roman" w:hAnsi="Times New Roman" w:cs="Times New Roman"/>
        </w:rPr>
        <w:t xml:space="preserve">22. </w:t>
      </w:r>
      <w:r w:rsidRPr="004D0F22">
        <w:rPr>
          <w:rFonts w:ascii="Times New Roman" w:hAnsi="Times New Roman" w:cs="Times New Roman"/>
        </w:rPr>
        <w:t xml:space="preserve">The value of statistical life: a </w:t>
      </w:r>
      <w:r>
        <w:rPr>
          <w:rFonts w:ascii="Times New Roman" w:hAnsi="Times New Roman" w:cs="Times New Roman"/>
        </w:rPr>
        <w:t>meta-analysis of meta-analyses.</w:t>
      </w:r>
      <w:r w:rsidRPr="004D0F22">
        <w:rPr>
          <w:rFonts w:ascii="Times New Roman" w:hAnsi="Times New Roman" w:cs="Times New Roman"/>
        </w:rPr>
        <w:t xml:space="preserve"> </w:t>
      </w:r>
      <w:r w:rsidRPr="004D0F22">
        <w:rPr>
          <w:rFonts w:ascii="Times New Roman" w:hAnsi="Times New Roman" w:cs="Times New Roman"/>
          <w:i/>
        </w:rPr>
        <w:t>Journal of Benefit-Cost Analysis</w:t>
      </w:r>
      <w:r>
        <w:rPr>
          <w:rFonts w:ascii="Times New Roman" w:hAnsi="Times New Roman" w:cs="Times New Roman"/>
        </w:rPr>
        <w:t>.</w:t>
      </w:r>
      <w:r w:rsidRPr="004D0F22">
        <w:rPr>
          <w:rFonts w:ascii="Times New Roman" w:hAnsi="Times New Roman" w:cs="Times New Roman"/>
        </w:rPr>
        <w:t xml:space="preserve"> 13(2): 182-97.</w:t>
      </w:r>
    </w:p>
    <w:p w14:paraId="46D92FDC" w14:textId="77777777" w:rsidR="004E4C33" w:rsidRDefault="004E4C33" w:rsidP="004E4C33">
      <w:pPr>
        <w:spacing w:before="240" w:after="240" w:line="256" w:lineRule="auto"/>
        <w:rPr>
          <w:rFonts w:ascii="Times New Roman" w:eastAsia="Times New Roman" w:hAnsi="Times New Roman" w:cs="Times New Roman"/>
          <w:bCs/>
        </w:rPr>
      </w:pPr>
      <w:r>
        <w:rPr>
          <w:rFonts w:ascii="Times New Roman" w:eastAsia="Times New Roman" w:hAnsi="Times New Roman" w:cs="Times New Roman"/>
          <w:bCs/>
        </w:rPr>
        <w:t xml:space="preserve">Black, Dan, A., Jose Galdo, and Liqun Liu. 2003. </w:t>
      </w:r>
      <w:r w:rsidRPr="0096278D">
        <w:rPr>
          <w:rFonts w:ascii="Times New Roman" w:eastAsia="Times New Roman" w:hAnsi="Times New Roman" w:cs="Times New Roman"/>
          <w:bCs/>
          <w:i/>
          <w:iCs/>
        </w:rPr>
        <w:t xml:space="preserve">How robust are hedonic wage estimates of the price of risk? </w:t>
      </w:r>
      <w:r>
        <w:rPr>
          <w:rFonts w:ascii="Times New Roman" w:eastAsia="Times New Roman" w:hAnsi="Times New Roman" w:cs="Times New Roman"/>
          <w:bCs/>
          <w:i/>
          <w:iCs/>
        </w:rPr>
        <w:t>F</w:t>
      </w:r>
      <w:r w:rsidRPr="0096278D">
        <w:rPr>
          <w:rFonts w:ascii="Times New Roman" w:eastAsia="Times New Roman" w:hAnsi="Times New Roman" w:cs="Times New Roman"/>
          <w:bCs/>
          <w:i/>
          <w:iCs/>
        </w:rPr>
        <w:t>inal report to the USEPA</w:t>
      </w:r>
      <w:r>
        <w:rPr>
          <w:rFonts w:ascii="Times New Roman" w:eastAsia="Times New Roman" w:hAnsi="Times New Roman" w:cs="Times New Roman"/>
          <w:bCs/>
        </w:rPr>
        <w:t>. R 829-43-001.</w:t>
      </w:r>
    </w:p>
    <w:p w14:paraId="150DEC08" w14:textId="3533B09E" w:rsidR="004E4C33" w:rsidRDefault="004E4C33" w:rsidP="004E4C33">
      <w:pPr>
        <w:spacing w:before="240" w:after="240" w:line="256" w:lineRule="auto"/>
        <w:rPr>
          <w:rFonts w:ascii="Times New Roman" w:eastAsia="Times New Roman" w:hAnsi="Times New Roman" w:cs="Times New Roman"/>
          <w:bCs/>
        </w:rPr>
      </w:pPr>
      <w:r>
        <w:rPr>
          <w:rFonts w:ascii="Times New Roman" w:eastAsia="Times New Roman" w:hAnsi="Times New Roman" w:cs="Times New Roman"/>
          <w:bCs/>
        </w:rPr>
        <w:t xml:space="preserve">Blomquist, Glenn. 1979. Value of life saving: implications of consumption activity. </w:t>
      </w:r>
      <w:r w:rsidRPr="00547E0C">
        <w:rPr>
          <w:rFonts w:ascii="Times New Roman" w:eastAsia="Times New Roman" w:hAnsi="Times New Roman" w:cs="Times New Roman"/>
          <w:bCs/>
          <w:i/>
          <w:iCs/>
        </w:rPr>
        <w:t>Journal of Political Economy</w:t>
      </w:r>
      <w:r>
        <w:rPr>
          <w:rFonts w:ascii="Times New Roman" w:eastAsia="Times New Roman" w:hAnsi="Times New Roman" w:cs="Times New Roman"/>
          <w:bCs/>
        </w:rPr>
        <w:t xml:space="preserve">. 87(3): 540-558. </w:t>
      </w:r>
    </w:p>
    <w:p w14:paraId="1B0B6615" w14:textId="56AFF030" w:rsidR="009579F1" w:rsidRDefault="009579F1" w:rsidP="004E4C33">
      <w:pPr>
        <w:spacing w:before="240" w:after="240" w:line="256" w:lineRule="auto"/>
        <w:rPr>
          <w:rFonts w:ascii="Times New Roman" w:eastAsia="Times New Roman" w:hAnsi="Times New Roman" w:cs="Times New Roman"/>
          <w:bCs/>
        </w:rPr>
      </w:pPr>
      <w:r>
        <w:rPr>
          <w:rFonts w:ascii="Times New Roman" w:eastAsia="Times New Roman" w:hAnsi="Times New Roman" w:cs="Times New Roman"/>
          <w:bCs/>
        </w:rPr>
        <w:t>Blomquist, Glenn. 2003. Self-protection and averting behavior, values of statistical lives and benefit-cost analysis of environmental policy. National Center for Environmental Economics Working Paper 03-02.</w:t>
      </w:r>
    </w:p>
    <w:p w14:paraId="5224B1F7" w14:textId="77777777" w:rsidR="004E4C33" w:rsidRDefault="004E4C33" w:rsidP="004E4C33">
      <w:pPr>
        <w:spacing w:before="240" w:after="240" w:line="256" w:lineRule="auto"/>
        <w:rPr>
          <w:rFonts w:ascii="Times New Roman" w:eastAsia="Times New Roman" w:hAnsi="Times New Roman" w:cs="Times New Roman"/>
          <w:bCs/>
        </w:rPr>
      </w:pPr>
      <w:r>
        <w:rPr>
          <w:rFonts w:ascii="Times New Roman" w:eastAsia="Times New Roman" w:hAnsi="Times New Roman" w:cs="Times New Roman"/>
          <w:bCs/>
        </w:rPr>
        <w:t xml:space="preserve">Blomquist, Glenn, Ted R. Miller, and David T. Levy. 1996. Values of risk reduction implied by motorist use of protection equipment: new evidence from different populations. </w:t>
      </w:r>
      <w:r w:rsidRPr="00547E0C">
        <w:rPr>
          <w:rFonts w:ascii="Times New Roman" w:eastAsia="Times New Roman" w:hAnsi="Times New Roman" w:cs="Times New Roman"/>
          <w:bCs/>
          <w:i/>
          <w:iCs/>
        </w:rPr>
        <w:t>Journal of Transport Economics and Policy</w:t>
      </w:r>
      <w:r>
        <w:rPr>
          <w:rFonts w:ascii="Times New Roman" w:eastAsia="Times New Roman" w:hAnsi="Times New Roman" w:cs="Times New Roman"/>
          <w:bCs/>
        </w:rPr>
        <w:t xml:space="preserve">. 30(1): 55-66. </w:t>
      </w:r>
    </w:p>
    <w:p w14:paraId="64CC405F" w14:textId="77777777" w:rsidR="004E4C33" w:rsidRDefault="004E4C33" w:rsidP="004E4C33">
      <w:pPr>
        <w:spacing w:before="240" w:after="240" w:line="256" w:lineRule="auto"/>
        <w:rPr>
          <w:rFonts w:ascii="Times New Roman" w:eastAsia="Times New Roman" w:hAnsi="Times New Roman" w:cs="Times New Roman"/>
          <w:bCs/>
        </w:rPr>
      </w:pPr>
      <w:r>
        <w:rPr>
          <w:rFonts w:ascii="Times New Roman" w:eastAsia="Times New Roman" w:hAnsi="Times New Roman" w:cs="Times New Roman"/>
          <w:bCs/>
        </w:rPr>
        <w:t xml:space="preserve">Cameron, Trudy A. 2010. Euthanizing the value of a statistical life. </w:t>
      </w:r>
      <w:r w:rsidRPr="00547E0C">
        <w:rPr>
          <w:rFonts w:ascii="Times New Roman" w:eastAsia="Times New Roman" w:hAnsi="Times New Roman" w:cs="Times New Roman"/>
          <w:bCs/>
          <w:i/>
          <w:iCs/>
        </w:rPr>
        <w:t>Review of Environmental Economics and Policy</w:t>
      </w:r>
      <w:r>
        <w:rPr>
          <w:rFonts w:ascii="Times New Roman" w:eastAsia="Times New Roman" w:hAnsi="Times New Roman" w:cs="Times New Roman"/>
          <w:bCs/>
        </w:rPr>
        <w:t>. 4(2):161-178.</w:t>
      </w:r>
    </w:p>
    <w:p w14:paraId="0ACE6F15" w14:textId="77777777" w:rsidR="004E4C33" w:rsidRDefault="004E4C33" w:rsidP="004E4C33">
      <w:pPr>
        <w:spacing w:before="240" w:after="240" w:line="256" w:lineRule="auto"/>
        <w:rPr>
          <w:rFonts w:ascii="Times New Roman" w:eastAsia="Times New Roman" w:hAnsi="Times New Roman" w:cs="Times New Roman"/>
          <w:bCs/>
        </w:rPr>
      </w:pPr>
      <w:bookmarkStart w:id="6" w:name="_Hlk97048523"/>
      <w:r>
        <w:rPr>
          <w:rFonts w:ascii="Times New Roman" w:eastAsia="Times New Roman" w:hAnsi="Times New Roman" w:cs="Times New Roman"/>
          <w:bCs/>
        </w:rPr>
        <w:t xml:space="preserve">Cameron, Trudy A. and J.R. DeShazo. 2013. Demand for health risk reductions. </w:t>
      </w:r>
      <w:r>
        <w:rPr>
          <w:rFonts w:ascii="Times New Roman" w:eastAsia="Times New Roman" w:hAnsi="Times New Roman" w:cs="Times New Roman"/>
          <w:bCs/>
          <w:i/>
          <w:iCs/>
        </w:rPr>
        <w:t>J</w:t>
      </w:r>
      <w:r w:rsidRPr="00547E0C">
        <w:rPr>
          <w:rFonts w:ascii="Times New Roman" w:eastAsia="Times New Roman" w:hAnsi="Times New Roman" w:cs="Times New Roman"/>
          <w:bCs/>
          <w:i/>
          <w:iCs/>
        </w:rPr>
        <w:t>ournal of Environmental Economics and Management</w:t>
      </w:r>
      <w:r>
        <w:rPr>
          <w:rFonts w:ascii="Times New Roman" w:eastAsia="Times New Roman" w:hAnsi="Times New Roman" w:cs="Times New Roman"/>
          <w:bCs/>
        </w:rPr>
        <w:t>. 65(1):87-109.</w:t>
      </w:r>
    </w:p>
    <w:p w14:paraId="2C8821B1" w14:textId="77777777" w:rsidR="004E4C33" w:rsidRDefault="004E4C33" w:rsidP="004E4C33">
      <w:pPr>
        <w:spacing w:before="240" w:after="240" w:line="256" w:lineRule="auto"/>
        <w:rPr>
          <w:rFonts w:ascii="Times New Roman" w:eastAsia="Times New Roman" w:hAnsi="Times New Roman" w:cs="Times New Roman"/>
          <w:bCs/>
        </w:rPr>
      </w:pPr>
      <w:bookmarkStart w:id="7" w:name="_Hlk97048483"/>
      <w:bookmarkEnd w:id="6"/>
      <w:r>
        <w:rPr>
          <w:rFonts w:ascii="Times New Roman" w:eastAsia="Times New Roman" w:hAnsi="Times New Roman" w:cs="Times New Roman"/>
          <w:bCs/>
        </w:rPr>
        <w:t xml:space="preserve">Cameron, Trudy A., J.R. DeShazo, and Erica H. Johnson. 2009. Willingness to pay for health risk reductions: differences by type of illness. Working paper. </w:t>
      </w:r>
    </w:p>
    <w:bookmarkEnd w:id="7"/>
    <w:p w14:paraId="7D814B74" w14:textId="3A786E27" w:rsidR="004E4C33" w:rsidRDefault="004E4C33" w:rsidP="004E4C33">
      <w:pPr>
        <w:spacing w:before="240" w:after="240" w:line="256" w:lineRule="auto"/>
        <w:rPr>
          <w:rFonts w:ascii="Times New Roman" w:eastAsia="Times New Roman" w:hAnsi="Times New Roman" w:cs="Times New Roman"/>
          <w:bCs/>
        </w:rPr>
      </w:pPr>
      <w:r>
        <w:rPr>
          <w:rFonts w:ascii="Times New Roman" w:eastAsia="Times New Roman" w:hAnsi="Times New Roman" w:cs="Times New Roman"/>
          <w:bCs/>
        </w:rPr>
        <w:lastRenderedPageBreak/>
        <w:t>Cameron, Trudy A., J.R. DeShazo, and Erica H. Johnson. 2010</w:t>
      </w:r>
      <w:r w:rsidR="008F1E18">
        <w:rPr>
          <w:rFonts w:ascii="Times New Roman" w:eastAsia="Times New Roman" w:hAnsi="Times New Roman" w:cs="Times New Roman"/>
          <w:bCs/>
        </w:rPr>
        <w:t>a</w:t>
      </w:r>
      <w:r>
        <w:rPr>
          <w:rFonts w:ascii="Times New Roman" w:eastAsia="Times New Roman" w:hAnsi="Times New Roman" w:cs="Times New Roman"/>
          <w:bCs/>
        </w:rPr>
        <w:t xml:space="preserve">. The effect of children on adult demands for health risk reductions. </w:t>
      </w:r>
      <w:r w:rsidRPr="00547E0C">
        <w:rPr>
          <w:rFonts w:ascii="Times New Roman" w:eastAsia="Times New Roman" w:hAnsi="Times New Roman" w:cs="Times New Roman"/>
          <w:bCs/>
          <w:i/>
          <w:iCs/>
        </w:rPr>
        <w:t>Journal of Health Economics</w:t>
      </w:r>
      <w:r>
        <w:rPr>
          <w:rFonts w:ascii="Times New Roman" w:eastAsia="Times New Roman" w:hAnsi="Times New Roman" w:cs="Times New Roman"/>
          <w:bCs/>
        </w:rPr>
        <w:t>.</w:t>
      </w:r>
      <w:r w:rsidRPr="00547E0C">
        <w:rPr>
          <w:rFonts w:ascii="Times New Roman" w:eastAsia="Times New Roman" w:hAnsi="Times New Roman" w:cs="Times New Roman"/>
          <w:bCs/>
          <w:i/>
          <w:iCs/>
        </w:rPr>
        <w:t xml:space="preserve"> </w:t>
      </w:r>
      <w:r>
        <w:rPr>
          <w:rFonts w:ascii="Times New Roman" w:eastAsia="Times New Roman" w:hAnsi="Times New Roman" w:cs="Times New Roman"/>
          <w:bCs/>
        </w:rPr>
        <w:t>29(3):364-376.</w:t>
      </w:r>
    </w:p>
    <w:p w14:paraId="64389E45" w14:textId="6F45836C" w:rsidR="004E4C33" w:rsidRDefault="004E4C33" w:rsidP="004E4C33">
      <w:pPr>
        <w:spacing w:before="240" w:after="240" w:line="256" w:lineRule="auto"/>
        <w:rPr>
          <w:rFonts w:ascii="Times New Roman" w:eastAsia="Times New Roman" w:hAnsi="Times New Roman" w:cs="Times New Roman"/>
          <w:bCs/>
        </w:rPr>
      </w:pPr>
      <w:bookmarkStart w:id="8" w:name="_Hlk97047936"/>
      <w:r>
        <w:rPr>
          <w:rFonts w:ascii="Times New Roman" w:eastAsia="Times New Roman" w:hAnsi="Times New Roman" w:cs="Times New Roman"/>
          <w:bCs/>
        </w:rPr>
        <w:t>Cameron, Trudy A., J.R. DeShazo, and Peter Stiffler. 2010</w:t>
      </w:r>
      <w:r w:rsidR="008F1E18">
        <w:rPr>
          <w:rFonts w:ascii="Times New Roman" w:eastAsia="Times New Roman" w:hAnsi="Times New Roman" w:cs="Times New Roman"/>
          <w:bCs/>
        </w:rPr>
        <w:t>b</w:t>
      </w:r>
      <w:r>
        <w:rPr>
          <w:rFonts w:ascii="Times New Roman" w:eastAsia="Times New Roman" w:hAnsi="Times New Roman" w:cs="Times New Roman"/>
          <w:bCs/>
        </w:rPr>
        <w:t xml:space="preserve">. Demand for health risk reductions: a cross-national comparison between the U.S. and Canada. </w:t>
      </w:r>
      <w:r w:rsidRPr="00547E0C">
        <w:rPr>
          <w:rFonts w:ascii="Times New Roman" w:eastAsia="Times New Roman" w:hAnsi="Times New Roman" w:cs="Times New Roman"/>
          <w:bCs/>
          <w:i/>
          <w:iCs/>
        </w:rPr>
        <w:t>Journal of Risk and Uncertainty</w:t>
      </w:r>
      <w:r>
        <w:rPr>
          <w:rFonts w:ascii="Times New Roman" w:eastAsia="Times New Roman" w:hAnsi="Times New Roman" w:cs="Times New Roman"/>
          <w:bCs/>
        </w:rPr>
        <w:t>. 41(3):245-273.</w:t>
      </w:r>
    </w:p>
    <w:bookmarkEnd w:id="8"/>
    <w:p w14:paraId="6B1CA417" w14:textId="77777777" w:rsidR="004E4C33" w:rsidRDefault="004E4C33" w:rsidP="004E4C33">
      <w:pPr>
        <w:spacing w:before="240" w:after="240" w:line="256" w:lineRule="auto"/>
        <w:rPr>
          <w:rFonts w:ascii="Times New Roman" w:eastAsia="Times New Roman" w:hAnsi="Times New Roman" w:cs="Times New Roman"/>
          <w:bCs/>
        </w:rPr>
      </w:pPr>
      <w:r>
        <w:rPr>
          <w:rFonts w:ascii="Times New Roman" w:eastAsia="Times New Roman" w:hAnsi="Times New Roman" w:cs="Times New Roman"/>
          <w:bCs/>
        </w:rPr>
        <w:t xml:space="preserve">Carlin, Paul S. and Robert Sandy. 1991. Estimating the implicit value of a young child’s life. </w:t>
      </w:r>
      <w:r w:rsidRPr="00547E0C">
        <w:rPr>
          <w:rFonts w:ascii="Times New Roman" w:eastAsia="Times New Roman" w:hAnsi="Times New Roman" w:cs="Times New Roman"/>
          <w:bCs/>
          <w:i/>
          <w:iCs/>
        </w:rPr>
        <w:t>Southern Economic Journal</w:t>
      </w:r>
      <w:r>
        <w:rPr>
          <w:rFonts w:ascii="Times New Roman" w:eastAsia="Times New Roman" w:hAnsi="Times New Roman" w:cs="Times New Roman"/>
          <w:bCs/>
        </w:rPr>
        <w:t>. 58(1): 196-202.</w:t>
      </w:r>
    </w:p>
    <w:p w14:paraId="44CFFD31" w14:textId="77777777" w:rsidR="004E4C33" w:rsidRDefault="004E4C33" w:rsidP="004E4C33">
      <w:pPr>
        <w:spacing w:before="240" w:after="240" w:line="256" w:lineRule="auto"/>
        <w:rPr>
          <w:rFonts w:ascii="Times New Roman" w:eastAsia="Times New Roman" w:hAnsi="Times New Roman" w:cs="Times New Roman"/>
          <w:bCs/>
        </w:rPr>
      </w:pPr>
      <w:r>
        <w:rPr>
          <w:rFonts w:ascii="Times New Roman" w:eastAsia="Times New Roman" w:hAnsi="Times New Roman" w:cs="Times New Roman"/>
          <w:bCs/>
        </w:rPr>
        <w:t xml:space="preserve">Chestnut, Lauraine G., Robert D. Rowe, and William S. Breffle. 2012. Economic value of mortality-risk reduction: stated preference estimates from the United States and Canada. </w:t>
      </w:r>
      <w:r w:rsidRPr="00547E0C">
        <w:rPr>
          <w:rFonts w:ascii="Times New Roman" w:eastAsia="Times New Roman" w:hAnsi="Times New Roman" w:cs="Times New Roman"/>
          <w:bCs/>
          <w:i/>
          <w:iCs/>
        </w:rPr>
        <w:t>Contemporary Economic Policy</w:t>
      </w:r>
      <w:r>
        <w:rPr>
          <w:rFonts w:ascii="Times New Roman" w:eastAsia="Times New Roman" w:hAnsi="Times New Roman" w:cs="Times New Roman"/>
          <w:bCs/>
        </w:rPr>
        <w:t>.</w:t>
      </w:r>
      <w:r>
        <w:rPr>
          <w:rFonts w:ascii="Times New Roman" w:eastAsia="Times New Roman" w:hAnsi="Times New Roman" w:cs="Times New Roman"/>
          <w:bCs/>
          <w:i/>
          <w:iCs/>
        </w:rPr>
        <w:t xml:space="preserve"> </w:t>
      </w:r>
      <w:r>
        <w:rPr>
          <w:rFonts w:ascii="Times New Roman" w:eastAsia="Times New Roman" w:hAnsi="Times New Roman" w:cs="Times New Roman"/>
          <w:bCs/>
        </w:rPr>
        <w:t>30(3): 399-416.</w:t>
      </w:r>
    </w:p>
    <w:p w14:paraId="7A311DEF" w14:textId="77777777" w:rsidR="004E4C33" w:rsidRDefault="004E4C33" w:rsidP="004E4C33">
      <w:pPr>
        <w:spacing w:before="240" w:after="240" w:line="256" w:lineRule="auto"/>
        <w:rPr>
          <w:rFonts w:ascii="Times New Roman" w:eastAsia="Times New Roman" w:hAnsi="Times New Roman" w:cs="Times New Roman"/>
          <w:bCs/>
        </w:rPr>
      </w:pPr>
      <w:bookmarkStart w:id="9" w:name="_Hlk97047881"/>
      <w:r>
        <w:rPr>
          <w:rFonts w:ascii="Times New Roman" w:eastAsia="Times New Roman" w:hAnsi="Times New Roman" w:cs="Times New Roman"/>
          <w:bCs/>
        </w:rPr>
        <w:t xml:space="preserve">Corso, Phaedra S., James K. Hammitt, and John D. Graham. 2001. Valuing mortality-risk reduction: using visual aids to improve the validity of contingent valuation. </w:t>
      </w:r>
      <w:r w:rsidRPr="00547E0C">
        <w:rPr>
          <w:rFonts w:ascii="Times New Roman" w:eastAsia="Times New Roman" w:hAnsi="Times New Roman" w:cs="Times New Roman"/>
          <w:bCs/>
          <w:i/>
          <w:iCs/>
        </w:rPr>
        <w:t>Journal</w:t>
      </w:r>
      <w:r>
        <w:rPr>
          <w:rFonts w:ascii="Times New Roman" w:eastAsia="Times New Roman" w:hAnsi="Times New Roman" w:cs="Times New Roman"/>
          <w:bCs/>
          <w:i/>
          <w:iCs/>
        </w:rPr>
        <w:t xml:space="preserve"> </w:t>
      </w:r>
      <w:r w:rsidRPr="00547E0C">
        <w:rPr>
          <w:rFonts w:ascii="Times New Roman" w:eastAsia="Times New Roman" w:hAnsi="Times New Roman" w:cs="Times New Roman"/>
          <w:bCs/>
          <w:i/>
          <w:iCs/>
        </w:rPr>
        <w:t>of Risk and Uncertainty</w:t>
      </w:r>
      <w:r>
        <w:rPr>
          <w:rFonts w:ascii="Times New Roman" w:eastAsia="Times New Roman" w:hAnsi="Times New Roman" w:cs="Times New Roman"/>
          <w:bCs/>
        </w:rPr>
        <w:t>, 23(2): 165-184.</w:t>
      </w:r>
    </w:p>
    <w:bookmarkEnd w:id="9"/>
    <w:p w14:paraId="4956518F" w14:textId="6849A578" w:rsidR="004E4C33" w:rsidRDefault="004E4C33" w:rsidP="004E4C33">
      <w:pPr>
        <w:spacing w:before="240" w:after="240" w:line="256" w:lineRule="auto"/>
        <w:rPr>
          <w:rFonts w:ascii="Times New Roman" w:eastAsia="Times New Roman" w:hAnsi="Times New Roman" w:cs="Times New Roman"/>
          <w:bCs/>
        </w:rPr>
      </w:pPr>
      <w:r>
        <w:rPr>
          <w:rFonts w:ascii="Times New Roman" w:eastAsia="Times New Roman" w:hAnsi="Times New Roman" w:cs="Times New Roman"/>
          <w:bCs/>
        </w:rPr>
        <w:t xml:space="preserve">Court, Andrew T. 1939. Hedonic price indexes with automotive examples. In </w:t>
      </w:r>
      <w:r w:rsidRPr="00547E0C">
        <w:rPr>
          <w:rFonts w:ascii="Times New Roman" w:eastAsia="Times New Roman" w:hAnsi="Times New Roman" w:cs="Times New Roman"/>
          <w:bCs/>
          <w:i/>
          <w:iCs/>
        </w:rPr>
        <w:t>The Dynamics of Automobile Demand</w:t>
      </w:r>
      <w:r>
        <w:rPr>
          <w:rFonts w:ascii="Times New Roman" w:eastAsia="Times New Roman" w:hAnsi="Times New Roman" w:cs="Times New Roman"/>
          <w:bCs/>
        </w:rPr>
        <w:t xml:space="preserve">. General Motors. </w:t>
      </w:r>
    </w:p>
    <w:p w14:paraId="6C5DD292" w14:textId="0CC934B2" w:rsidR="008F1E18" w:rsidRDefault="008F1E18" w:rsidP="004E4C33">
      <w:pPr>
        <w:spacing w:before="240" w:after="240" w:line="256" w:lineRule="auto"/>
        <w:rPr>
          <w:rFonts w:ascii="Times New Roman" w:eastAsia="Times New Roman" w:hAnsi="Times New Roman" w:cs="Times New Roman"/>
          <w:bCs/>
        </w:rPr>
      </w:pPr>
      <w:r>
        <w:rPr>
          <w:rFonts w:ascii="Times New Roman" w:eastAsia="Times New Roman" w:hAnsi="Times New Roman" w:cs="Times New Roman"/>
          <w:bCs/>
        </w:rPr>
        <w:t xml:space="preserve">Cropper, Maureen, James K. Hammitt and Lisa A. Robinson. 2011. Valuing mortality risk reductions: progress and challenges. </w:t>
      </w:r>
      <w:r w:rsidRPr="008F1E18">
        <w:rPr>
          <w:rFonts w:ascii="Times New Roman" w:eastAsia="Times New Roman" w:hAnsi="Times New Roman" w:cs="Times New Roman"/>
          <w:bCs/>
          <w:i/>
        </w:rPr>
        <w:t>Annual Review of Resource Economics</w:t>
      </w:r>
      <w:r>
        <w:rPr>
          <w:rFonts w:ascii="Times New Roman" w:eastAsia="Times New Roman" w:hAnsi="Times New Roman" w:cs="Times New Roman"/>
          <w:bCs/>
        </w:rPr>
        <w:t xml:space="preserve">, 3:313-336.   </w:t>
      </w:r>
    </w:p>
    <w:p w14:paraId="0F83BEFB" w14:textId="77777777" w:rsidR="004E4C33" w:rsidRPr="00B421AE" w:rsidRDefault="004E4C33" w:rsidP="004E4C33">
      <w:pPr>
        <w:spacing w:before="240" w:after="240" w:line="256" w:lineRule="auto"/>
        <w:rPr>
          <w:rFonts w:ascii="Times New Roman" w:eastAsia="Times New Roman" w:hAnsi="Times New Roman" w:cs="Times New Roman"/>
          <w:bCs/>
        </w:rPr>
      </w:pPr>
      <w:r>
        <w:rPr>
          <w:rFonts w:ascii="Times New Roman" w:eastAsia="Times New Roman" w:hAnsi="Times New Roman" w:cs="Times New Roman"/>
          <w:bCs/>
        </w:rPr>
        <w:t>Davis, Lucas W. 2004. The effect of health risk on housing values: evidence from a cancer cluster.</w:t>
      </w:r>
      <w:r w:rsidRPr="00547E0C">
        <w:rPr>
          <w:rFonts w:ascii="Times New Roman" w:eastAsia="Times New Roman" w:hAnsi="Times New Roman" w:cs="Times New Roman"/>
          <w:bCs/>
          <w:i/>
          <w:iCs/>
        </w:rPr>
        <w:t xml:space="preserve"> American Economic Review</w:t>
      </w:r>
      <w:r>
        <w:rPr>
          <w:rFonts w:ascii="Times New Roman" w:eastAsia="Times New Roman" w:hAnsi="Times New Roman" w:cs="Times New Roman"/>
          <w:bCs/>
        </w:rPr>
        <w:t>.</w:t>
      </w:r>
      <w:r>
        <w:rPr>
          <w:rFonts w:ascii="Times New Roman" w:eastAsia="Times New Roman" w:hAnsi="Times New Roman" w:cs="Times New Roman"/>
          <w:bCs/>
          <w:i/>
          <w:iCs/>
        </w:rPr>
        <w:t xml:space="preserve"> </w:t>
      </w:r>
      <w:r>
        <w:rPr>
          <w:rFonts w:ascii="Times New Roman" w:eastAsia="Times New Roman" w:hAnsi="Times New Roman" w:cs="Times New Roman"/>
          <w:bCs/>
        </w:rPr>
        <w:t>94(5): 1693-1704.</w:t>
      </w:r>
    </w:p>
    <w:p w14:paraId="2AD4E29B" w14:textId="77777777" w:rsidR="004E4C33" w:rsidRDefault="004E4C33" w:rsidP="004E4C33">
      <w:pPr>
        <w:spacing w:before="240" w:after="240" w:line="256" w:lineRule="auto"/>
        <w:rPr>
          <w:rFonts w:ascii="Times New Roman" w:eastAsia="Times New Roman" w:hAnsi="Times New Roman" w:cs="Times New Roman"/>
          <w:bCs/>
        </w:rPr>
      </w:pPr>
      <w:r>
        <w:rPr>
          <w:rFonts w:ascii="Times New Roman" w:eastAsia="Times New Roman" w:hAnsi="Times New Roman" w:cs="Times New Roman"/>
          <w:bCs/>
        </w:rPr>
        <w:t>Dreyfus, Mark K. and W. Kip Viscusi. 1995. Rates of time preference and consumer valuations of automobile safety and fuel efficiency</w:t>
      </w:r>
      <w:r w:rsidRPr="005D3856">
        <w:rPr>
          <w:rFonts w:ascii="Times New Roman" w:eastAsia="Times New Roman" w:hAnsi="Times New Roman" w:cs="Times New Roman"/>
          <w:bCs/>
        </w:rPr>
        <w:t xml:space="preserve">. </w:t>
      </w:r>
      <w:r w:rsidRPr="00547E0C">
        <w:rPr>
          <w:rFonts w:ascii="Times New Roman" w:eastAsia="Times New Roman" w:hAnsi="Times New Roman" w:cs="Times New Roman"/>
          <w:bCs/>
          <w:i/>
          <w:iCs/>
        </w:rPr>
        <w:t>Journal of Law and Economics</w:t>
      </w:r>
      <w:r>
        <w:rPr>
          <w:rFonts w:ascii="Times New Roman" w:eastAsia="Times New Roman" w:hAnsi="Times New Roman" w:cs="Times New Roman"/>
          <w:bCs/>
        </w:rPr>
        <w:t xml:space="preserve">. 38(1): 79-105. </w:t>
      </w:r>
    </w:p>
    <w:p w14:paraId="44062F1F" w14:textId="77777777" w:rsidR="004E4C33" w:rsidRPr="004C0F1E" w:rsidRDefault="004E4C33" w:rsidP="004E4C33">
      <w:pPr>
        <w:rPr>
          <w:rFonts w:ascii="Times New Roman" w:eastAsia="Times New Roman" w:hAnsi="Times New Roman" w:cs="Times New Roman"/>
          <w:color w:val="000000"/>
        </w:rPr>
      </w:pPr>
      <w:r w:rsidRPr="004C0F1E">
        <w:rPr>
          <w:rFonts w:ascii="Times New Roman" w:eastAsia="Times New Roman" w:hAnsi="Times New Roman" w:cs="Times New Roman"/>
          <w:color w:val="000000"/>
        </w:rPr>
        <w:t>Finkelstein, A</w:t>
      </w:r>
      <w:r>
        <w:rPr>
          <w:rFonts w:ascii="Times New Roman" w:eastAsia="Times New Roman" w:hAnsi="Times New Roman" w:cs="Times New Roman"/>
          <w:color w:val="000000"/>
        </w:rPr>
        <w:t>my</w:t>
      </w:r>
      <w:r w:rsidRPr="004C0F1E">
        <w:rPr>
          <w:rFonts w:ascii="Times New Roman" w:eastAsia="Times New Roman" w:hAnsi="Times New Roman" w:cs="Times New Roman"/>
          <w:color w:val="000000"/>
        </w:rPr>
        <w:t>,</w:t>
      </w:r>
      <w:r>
        <w:rPr>
          <w:rFonts w:ascii="Times New Roman" w:eastAsia="Times New Roman" w:hAnsi="Times New Roman" w:cs="Times New Roman"/>
          <w:color w:val="000000"/>
        </w:rPr>
        <w:t xml:space="preserve"> Matthew</w:t>
      </w:r>
      <w:r w:rsidRPr="004C0F1E">
        <w:rPr>
          <w:rFonts w:ascii="Times New Roman" w:eastAsia="Times New Roman" w:hAnsi="Times New Roman" w:cs="Times New Roman"/>
          <w:color w:val="000000"/>
        </w:rPr>
        <w:t xml:space="preserve"> Gentzkow</w:t>
      </w:r>
      <w:r>
        <w:rPr>
          <w:rFonts w:ascii="Times New Roman" w:eastAsia="Times New Roman" w:hAnsi="Times New Roman" w:cs="Times New Roman"/>
          <w:color w:val="000000"/>
        </w:rPr>
        <w:t xml:space="preserve">, </w:t>
      </w:r>
      <w:r w:rsidRPr="004C0F1E">
        <w:rPr>
          <w:rFonts w:ascii="Times New Roman" w:eastAsia="Times New Roman" w:hAnsi="Times New Roman" w:cs="Times New Roman"/>
          <w:color w:val="000000"/>
        </w:rPr>
        <w:t>and</w:t>
      </w:r>
      <w:r>
        <w:rPr>
          <w:rFonts w:ascii="Times New Roman" w:eastAsia="Times New Roman" w:hAnsi="Times New Roman" w:cs="Times New Roman"/>
          <w:color w:val="000000"/>
        </w:rPr>
        <w:t xml:space="preserve"> Heidi </w:t>
      </w:r>
      <w:r w:rsidRPr="004C0F1E">
        <w:rPr>
          <w:rFonts w:ascii="Times New Roman" w:eastAsia="Times New Roman" w:hAnsi="Times New Roman" w:cs="Times New Roman"/>
          <w:color w:val="000000"/>
        </w:rPr>
        <w:t xml:space="preserve">Williams. 2016. Sources of </w:t>
      </w:r>
      <w:r>
        <w:rPr>
          <w:rFonts w:ascii="Times New Roman" w:eastAsia="Times New Roman" w:hAnsi="Times New Roman" w:cs="Times New Roman"/>
          <w:color w:val="000000"/>
        </w:rPr>
        <w:t>g</w:t>
      </w:r>
      <w:r w:rsidRPr="004C0F1E">
        <w:rPr>
          <w:rFonts w:ascii="Times New Roman" w:eastAsia="Times New Roman" w:hAnsi="Times New Roman" w:cs="Times New Roman"/>
          <w:color w:val="000000"/>
        </w:rPr>
        <w:t xml:space="preserve">eographic </w:t>
      </w:r>
      <w:r>
        <w:rPr>
          <w:rFonts w:ascii="Times New Roman" w:eastAsia="Times New Roman" w:hAnsi="Times New Roman" w:cs="Times New Roman"/>
          <w:color w:val="000000"/>
        </w:rPr>
        <w:t>v</w:t>
      </w:r>
      <w:r w:rsidRPr="004C0F1E">
        <w:rPr>
          <w:rFonts w:ascii="Times New Roman" w:eastAsia="Times New Roman" w:hAnsi="Times New Roman" w:cs="Times New Roman"/>
          <w:color w:val="000000"/>
        </w:rPr>
        <w:t>ariation in</w:t>
      </w:r>
      <w:r w:rsidRPr="004C0F1E">
        <w:rPr>
          <w:rFonts w:ascii="Times New Roman" w:eastAsia="Times New Roman" w:hAnsi="Times New Roman" w:cs="Times New Roman"/>
          <w:color w:val="000000"/>
        </w:rPr>
        <w:br/>
      </w:r>
      <w:r>
        <w:rPr>
          <w:rFonts w:ascii="Times New Roman" w:eastAsia="Times New Roman" w:hAnsi="Times New Roman" w:cs="Times New Roman"/>
          <w:color w:val="000000"/>
        </w:rPr>
        <w:t>h</w:t>
      </w:r>
      <w:r w:rsidRPr="004C0F1E">
        <w:rPr>
          <w:rFonts w:ascii="Times New Roman" w:eastAsia="Times New Roman" w:hAnsi="Times New Roman" w:cs="Times New Roman"/>
          <w:color w:val="000000"/>
        </w:rPr>
        <w:t xml:space="preserve">ealth </w:t>
      </w:r>
      <w:r>
        <w:rPr>
          <w:rFonts w:ascii="Times New Roman" w:eastAsia="Times New Roman" w:hAnsi="Times New Roman" w:cs="Times New Roman"/>
          <w:color w:val="000000"/>
        </w:rPr>
        <w:t>c</w:t>
      </w:r>
      <w:r w:rsidRPr="004C0F1E">
        <w:rPr>
          <w:rFonts w:ascii="Times New Roman" w:eastAsia="Times New Roman" w:hAnsi="Times New Roman" w:cs="Times New Roman"/>
          <w:color w:val="000000"/>
        </w:rPr>
        <w:t xml:space="preserve">are: evidence </w:t>
      </w:r>
      <w:r>
        <w:rPr>
          <w:rFonts w:ascii="Times New Roman" w:eastAsia="Times New Roman" w:hAnsi="Times New Roman" w:cs="Times New Roman"/>
          <w:color w:val="000000"/>
        </w:rPr>
        <w:t>f</w:t>
      </w:r>
      <w:r w:rsidRPr="004C0F1E">
        <w:rPr>
          <w:rFonts w:ascii="Times New Roman" w:eastAsia="Times New Roman" w:hAnsi="Times New Roman" w:cs="Times New Roman"/>
          <w:color w:val="000000"/>
        </w:rPr>
        <w:t xml:space="preserve">rom </w:t>
      </w:r>
      <w:r>
        <w:rPr>
          <w:rFonts w:ascii="Times New Roman" w:eastAsia="Times New Roman" w:hAnsi="Times New Roman" w:cs="Times New Roman"/>
          <w:color w:val="000000"/>
        </w:rPr>
        <w:t>p</w:t>
      </w:r>
      <w:r w:rsidRPr="004C0F1E">
        <w:rPr>
          <w:rFonts w:ascii="Times New Roman" w:eastAsia="Times New Roman" w:hAnsi="Times New Roman" w:cs="Times New Roman"/>
          <w:color w:val="000000"/>
        </w:rPr>
        <w:t xml:space="preserve">atient </w:t>
      </w:r>
      <w:r>
        <w:rPr>
          <w:rFonts w:ascii="Times New Roman" w:eastAsia="Times New Roman" w:hAnsi="Times New Roman" w:cs="Times New Roman"/>
          <w:color w:val="000000"/>
        </w:rPr>
        <w:t>m</w:t>
      </w:r>
      <w:r w:rsidRPr="004C0F1E">
        <w:rPr>
          <w:rFonts w:ascii="Times New Roman" w:eastAsia="Times New Roman" w:hAnsi="Times New Roman" w:cs="Times New Roman"/>
          <w:color w:val="000000"/>
        </w:rPr>
        <w:t xml:space="preserve">igration. </w:t>
      </w:r>
      <w:r w:rsidRPr="004C0F1E">
        <w:rPr>
          <w:rFonts w:ascii="Times New Roman" w:eastAsia="Times New Roman" w:hAnsi="Times New Roman" w:cs="Times New Roman"/>
          <w:i/>
          <w:iCs/>
          <w:color w:val="000000"/>
        </w:rPr>
        <w:t>Quarterly Journal of Economics</w:t>
      </w:r>
      <w:r>
        <w:rPr>
          <w:rFonts w:ascii="Times New Roman" w:eastAsia="Times New Roman" w:hAnsi="Times New Roman" w:cs="Times New Roman"/>
          <w:color w:val="000000"/>
        </w:rPr>
        <w:t>.</w:t>
      </w:r>
      <w:r w:rsidRPr="004C0F1E">
        <w:rPr>
          <w:rFonts w:ascii="Times New Roman" w:eastAsia="Times New Roman" w:hAnsi="Times New Roman" w:cs="Times New Roman"/>
          <w:color w:val="000000"/>
        </w:rPr>
        <w:t xml:space="preserve"> 131(4): 1681–1726.</w:t>
      </w:r>
    </w:p>
    <w:p w14:paraId="3C4A97CC" w14:textId="77777777" w:rsidR="004E4C33" w:rsidRDefault="004E4C33" w:rsidP="004E4C33">
      <w:pPr>
        <w:spacing w:before="240" w:after="240" w:line="256" w:lineRule="auto"/>
        <w:rPr>
          <w:rFonts w:ascii="Times New Roman" w:eastAsia="Times New Roman" w:hAnsi="Times New Roman" w:cs="Times New Roman"/>
          <w:bCs/>
        </w:rPr>
      </w:pPr>
      <w:r>
        <w:rPr>
          <w:rFonts w:ascii="Times New Roman" w:eastAsia="Times New Roman" w:hAnsi="Times New Roman" w:cs="Times New Roman"/>
          <w:bCs/>
        </w:rPr>
        <w:t xml:space="preserve">Gayer, Ted, James T. Hamilton, and W. Kip Viscusi. 2000. Private values of risk tradeoffs at superfund sites: housing market evidence on learning about risk. </w:t>
      </w:r>
      <w:r w:rsidRPr="00547E0C">
        <w:rPr>
          <w:rFonts w:ascii="Times New Roman" w:eastAsia="Times New Roman" w:hAnsi="Times New Roman" w:cs="Times New Roman"/>
          <w:bCs/>
          <w:i/>
          <w:iCs/>
        </w:rPr>
        <w:t>Review of Economics and Statistics</w:t>
      </w:r>
      <w:r>
        <w:rPr>
          <w:rFonts w:ascii="Times New Roman" w:eastAsia="Times New Roman" w:hAnsi="Times New Roman" w:cs="Times New Roman"/>
          <w:bCs/>
        </w:rPr>
        <w:t xml:space="preserve">. 82(3): 439-451. </w:t>
      </w:r>
    </w:p>
    <w:p w14:paraId="14AE374B" w14:textId="77777777" w:rsidR="004E4C33" w:rsidRDefault="004E4C33" w:rsidP="004E4C33">
      <w:pPr>
        <w:spacing w:before="240" w:after="240" w:line="256" w:lineRule="auto"/>
        <w:rPr>
          <w:rFonts w:ascii="Times New Roman" w:eastAsia="Times New Roman" w:hAnsi="Times New Roman" w:cs="Times New Roman"/>
          <w:bCs/>
        </w:rPr>
      </w:pPr>
      <w:r>
        <w:rPr>
          <w:rFonts w:ascii="Times New Roman" w:eastAsia="Times New Roman" w:hAnsi="Times New Roman" w:cs="Times New Roman"/>
          <w:bCs/>
        </w:rPr>
        <w:t xml:space="preserve">Gregor, John J. 1977. Intra-urban mortality and air quality: an economic analysis of the costs of pollution induced mortality. U.S. Environmental Protection Agency. EPA-600/5-77-009. </w:t>
      </w:r>
    </w:p>
    <w:p w14:paraId="7A8BE4FA" w14:textId="77777777" w:rsidR="004E4C33" w:rsidRDefault="004E4C33" w:rsidP="004E4C33">
      <w:pPr>
        <w:spacing w:before="240" w:after="240" w:line="256" w:lineRule="auto"/>
        <w:rPr>
          <w:rFonts w:ascii="Times New Roman" w:eastAsia="Times New Roman" w:hAnsi="Times New Roman" w:cs="Times New Roman"/>
          <w:bCs/>
        </w:rPr>
      </w:pPr>
      <w:r>
        <w:rPr>
          <w:rFonts w:ascii="Times New Roman" w:eastAsia="Times New Roman" w:hAnsi="Times New Roman" w:cs="Times New Roman"/>
          <w:bCs/>
        </w:rPr>
        <w:t xml:space="preserve">Griliches, Zvi. 1961. Hedonic price indexes for automobiles: an econometric analysis of quality change. In Report of the Price Statistics Review Committee (eds.), </w:t>
      </w:r>
      <w:r w:rsidRPr="00547E0C">
        <w:rPr>
          <w:rFonts w:ascii="Times New Roman" w:eastAsia="Times New Roman" w:hAnsi="Times New Roman" w:cs="Times New Roman"/>
          <w:bCs/>
          <w:i/>
          <w:iCs/>
        </w:rPr>
        <w:t>The Price Statistics of the Federal Government</w:t>
      </w:r>
      <w:r>
        <w:rPr>
          <w:rFonts w:ascii="Times New Roman" w:eastAsia="Times New Roman" w:hAnsi="Times New Roman" w:cs="Times New Roman"/>
          <w:bCs/>
        </w:rPr>
        <w:t>, 173-196. National Bureau of Economic Research.</w:t>
      </w:r>
    </w:p>
    <w:p w14:paraId="63DC3584" w14:textId="77777777" w:rsidR="004E4C33" w:rsidRDefault="004E4C33" w:rsidP="004E4C33">
      <w:pPr>
        <w:spacing w:before="240" w:after="240" w:line="256" w:lineRule="auto"/>
        <w:rPr>
          <w:rFonts w:ascii="Times New Roman" w:hAnsi="Times New Roman" w:cs="Times New Roman"/>
        </w:rPr>
      </w:pPr>
      <w:r>
        <w:rPr>
          <w:rFonts w:ascii="Times New Roman" w:hAnsi="Times New Roman" w:cs="Times New Roman"/>
        </w:rPr>
        <w:t xml:space="preserve">Hammitt, James K. and John D. Graham. 1999. Willingness to pay for health protection: inadequate sensitivity to probability. </w:t>
      </w:r>
      <w:r w:rsidRPr="00547E0C">
        <w:rPr>
          <w:rFonts w:ascii="Times New Roman" w:hAnsi="Times New Roman" w:cs="Times New Roman"/>
          <w:i/>
          <w:iCs/>
        </w:rPr>
        <w:t>Journal of Risk and Uncertainty</w:t>
      </w:r>
      <w:r>
        <w:rPr>
          <w:rFonts w:ascii="Times New Roman" w:hAnsi="Times New Roman" w:cs="Times New Roman"/>
        </w:rPr>
        <w:t xml:space="preserve">. 18:33-62. </w:t>
      </w:r>
    </w:p>
    <w:p w14:paraId="11FDFBF9" w14:textId="77777777" w:rsidR="004E4C33" w:rsidRDefault="004E4C33" w:rsidP="004E4C33">
      <w:pPr>
        <w:spacing w:before="240" w:after="240" w:line="256" w:lineRule="auto"/>
        <w:rPr>
          <w:rFonts w:ascii="Times New Roman" w:hAnsi="Times New Roman" w:cs="Times New Roman"/>
        </w:rPr>
      </w:pPr>
      <w:bookmarkStart w:id="10" w:name="_Hlk97047861"/>
      <w:r>
        <w:rPr>
          <w:rFonts w:ascii="Times New Roman" w:hAnsi="Times New Roman" w:cs="Times New Roman"/>
        </w:rPr>
        <w:t xml:space="preserve">Hammitt, James K. and Kevin Haninger. 2010. Valuing fatal risks to children and adults: effects of disease, latency, and risk aversion. </w:t>
      </w:r>
      <w:r w:rsidRPr="00547E0C">
        <w:rPr>
          <w:rFonts w:ascii="Times New Roman" w:hAnsi="Times New Roman" w:cs="Times New Roman"/>
          <w:i/>
          <w:iCs/>
        </w:rPr>
        <w:t>Journal of Risk and Uncertainty</w:t>
      </w:r>
      <w:r>
        <w:rPr>
          <w:rFonts w:ascii="Times New Roman" w:hAnsi="Times New Roman" w:cs="Times New Roman"/>
        </w:rPr>
        <w:t>. 40:57-83.</w:t>
      </w:r>
    </w:p>
    <w:p w14:paraId="57B82BF7" w14:textId="77777777" w:rsidR="004E4C33" w:rsidRDefault="004E4C33" w:rsidP="004E4C33">
      <w:pPr>
        <w:spacing w:before="240" w:after="240" w:line="256" w:lineRule="auto"/>
        <w:rPr>
          <w:rFonts w:ascii="Times New Roman" w:hAnsi="Times New Roman" w:cs="Times New Roman"/>
          <w:color w:val="201F1E"/>
          <w:shd w:val="clear" w:color="auto" w:fill="FFFFFF"/>
        </w:rPr>
      </w:pPr>
      <w:r w:rsidRPr="00B26C33">
        <w:rPr>
          <w:rFonts w:ascii="Times New Roman" w:hAnsi="Times New Roman" w:cs="Times New Roman"/>
          <w:color w:val="201F1E"/>
          <w:shd w:val="clear" w:color="auto" w:fill="FFFFFF"/>
        </w:rPr>
        <w:lastRenderedPageBreak/>
        <w:t xml:space="preserve">Hammitt, </w:t>
      </w:r>
      <w:r>
        <w:rPr>
          <w:rFonts w:ascii="Times New Roman" w:hAnsi="Times New Roman" w:cs="Times New Roman"/>
          <w:color w:val="201F1E"/>
          <w:shd w:val="clear" w:color="auto" w:fill="FFFFFF"/>
        </w:rPr>
        <w:t xml:space="preserve">James K., Peter </w:t>
      </w:r>
      <w:r w:rsidRPr="00B26C33">
        <w:rPr>
          <w:rFonts w:ascii="Times New Roman" w:hAnsi="Times New Roman" w:cs="Times New Roman"/>
          <w:color w:val="201F1E"/>
          <w:shd w:val="clear" w:color="auto" w:fill="FFFFFF"/>
        </w:rPr>
        <w:t>Morfeld</w:t>
      </w:r>
      <w:r>
        <w:rPr>
          <w:rFonts w:ascii="Times New Roman" w:hAnsi="Times New Roman" w:cs="Times New Roman"/>
          <w:color w:val="201F1E"/>
          <w:shd w:val="clear" w:color="auto" w:fill="FFFFFF"/>
        </w:rPr>
        <w:t xml:space="preserve">, Jouni T. </w:t>
      </w:r>
      <w:r w:rsidRPr="00B26C33">
        <w:rPr>
          <w:rFonts w:ascii="Times New Roman" w:hAnsi="Times New Roman" w:cs="Times New Roman"/>
          <w:color w:val="201F1E"/>
          <w:shd w:val="clear" w:color="auto" w:fill="FFFFFF"/>
        </w:rPr>
        <w:t>Tuomisto</w:t>
      </w:r>
      <w:r>
        <w:rPr>
          <w:rFonts w:ascii="Times New Roman" w:hAnsi="Times New Roman" w:cs="Times New Roman"/>
          <w:color w:val="201F1E"/>
          <w:shd w:val="clear" w:color="auto" w:fill="FFFFFF"/>
        </w:rPr>
        <w:t xml:space="preserve">, </w:t>
      </w:r>
      <w:r w:rsidRPr="00B26C33">
        <w:rPr>
          <w:rFonts w:ascii="Times New Roman" w:hAnsi="Times New Roman" w:cs="Times New Roman"/>
          <w:color w:val="201F1E"/>
          <w:shd w:val="clear" w:color="auto" w:fill="FFFFFF"/>
        </w:rPr>
        <w:t xml:space="preserve">and </w:t>
      </w:r>
      <w:r>
        <w:rPr>
          <w:rFonts w:ascii="Times New Roman" w:hAnsi="Times New Roman" w:cs="Times New Roman"/>
          <w:color w:val="201F1E"/>
          <w:shd w:val="clear" w:color="auto" w:fill="FFFFFF"/>
        </w:rPr>
        <w:t xml:space="preserve">Thomas C. </w:t>
      </w:r>
      <w:r w:rsidRPr="00B26C33">
        <w:rPr>
          <w:rFonts w:ascii="Times New Roman" w:hAnsi="Times New Roman" w:cs="Times New Roman"/>
          <w:color w:val="201F1E"/>
          <w:shd w:val="clear" w:color="auto" w:fill="FFFFFF"/>
        </w:rPr>
        <w:t xml:space="preserve">Erren. 2020. Premature deaths and statistical lives: identification, quantification, and valuation of mortality risks. </w:t>
      </w:r>
      <w:r w:rsidRPr="00B26C33">
        <w:rPr>
          <w:rFonts w:ascii="Times New Roman" w:hAnsi="Times New Roman" w:cs="Times New Roman"/>
          <w:i/>
          <w:iCs/>
          <w:color w:val="201F1E"/>
          <w:shd w:val="clear" w:color="auto" w:fill="FFFFFF"/>
        </w:rPr>
        <w:t>Risk Analysis</w:t>
      </w:r>
      <w:r>
        <w:rPr>
          <w:rFonts w:ascii="Times New Roman" w:hAnsi="Times New Roman" w:cs="Times New Roman"/>
          <w:color w:val="201F1E"/>
          <w:shd w:val="clear" w:color="auto" w:fill="FFFFFF"/>
        </w:rPr>
        <w:t xml:space="preserve">. </w:t>
      </w:r>
      <w:r w:rsidRPr="00B26C33">
        <w:rPr>
          <w:rFonts w:ascii="Times New Roman" w:hAnsi="Times New Roman" w:cs="Times New Roman"/>
          <w:color w:val="201F1E"/>
          <w:shd w:val="clear" w:color="auto" w:fill="FFFFFF"/>
        </w:rPr>
        <w:t>40(4): 674-695.</w:t>
      </w:r>
    </w:p>
    <w:p w14:paraId="4F7B7886" w14:textId="20F2BB76" w:rsidR="004E4C33" w:rsidRPr="00B26C33" w:rsidRDefault="004E4C33" w:rsidP="004E4C33">
      <w:pPr>
        <w:spacing w:before="240" w:after="240" w:line="256" w:lineRule="auto"/>
        <w:rPr>
          <w:rFonts w:ascii="Times New Roman" w:hAnsi="Times New Roman" w:cs="Times New Roman"/>
          <w:color w:val="201F1E"/>
          <w:shd w:val="clear" w:color="auto" w:fill="FFFFFF"/>
        </w:rPr>
      </w:pPr>
      <w:r w:rsidRPr="00B26C33">
        <w:rPr>
          <w:rFonts w:ascii="Times New Roman" w:hAnsi="Times New Roman" w:cs="Times New Roman"/>
          <w:color w:val="201F1E"/>
          <w:shd w:val="clear" w:color="auto" w:fill="FFFFFF"/>
        </w:rPr>
        <w:t>Hammitt</w:t>
      </w:r>
      <w:r>
        <w:rPr>
          <w:rFonts w:ascii="Times New Roman" w:hAnsi="Times New Roman" w:cs="Times New Roman"/>
          <w:color w:val="201F1E"/>
          <w:shd w:val="clear" w:color="auto" w:fill="FFFFFF"/>
        </w:rPr>
        <w:t>, James K.</w:t>
      </w:r>
      <w:r w:rsidRPr="00B26C33">
        <w:rPr>
          <w:rFonts w:ascii="Times New Roman" w:hAnsi="Times New Roman" w:cs="Times New Roman"/>
          <w:color w:val="201F1E"/>
          <w:shd w:val="clear" w:color="auto" w:fill="FFFFFF"/>
        </w:rPr>
        <w:t xml:space="preserve"> and </w:t>
      </w:r>
      <w:r w:rsidR="008F1E18">
        <w:rPr>
          <w:rFonts w:ascii="Times New Roman" w:hAnsi="Times New Roman" w:cs="Times New Roman"/>
          <w:color w:val="201F1E"/>
          <w:shd w:val="clear" w:color="auto" w:fill="FFFFFF"/>
        </w:rPr>
        <w:t>Jin-</w:t>
      </w:r>
      <w:r>
        <w:rPr>
          <w:rFonts w:ascii="Times New Roman" w:hAnsi="Times New Roman" w:cs="Times New Roman"/>
          <w:color w:val="201F1E"/>
          <w:shd w:val="clear" w:color="auto" w:fill="FFFFFF"/>
        </w:rPr>
        <w:t>Tan</w:t>
      </w:r>
      <w:r w:rsidR="008F1E18">
        <w:rPr>
          <w:rFonts w:ascii="Times New Roman" w:hAnsi="Times New Roman" w:cs="Times New Roman"/>
          <w:color w:val="201F1E"/>
          <w:shd w:val="clear" w:color="auto" w:fill="FFFFFF"/>
        </w:rPr>
        <w:t xml:space="preserve"> Liu</w:t>
      </w:r>
      <w:r w:rsidRPr="00B26C33">
        <w:rPr>
          <w:rFonts w:ascii="Times New Roman" w:hAnsi="Times New Roman" w:cs="Times New Roman"/>
          <w:color w:val="201F1E"/>
          <w:shd w:val="clear" w:color="auto" w:fill="FFFFFF"/>
        </w:rPr>
        <w:t xml:space="preserve">. 2004. Effects of disease type and latency on the value of mortality risk. </w:t>
      </w:r>
      <w:r w:rsidRPr="00B26C33">
        <w:rPr>
          <w:rFonts w:ascii="Times New Roman" w:hAnsi="Times New Roman" w:cs="Times New Roman"/>
          <w:i/>
          <w:iCs/>
          <w:color w:val="201F1E"/>
          <w:shd w:val="clear" w:color="auto" w:fill="FFFFFF"/>
        </w:rPr>
        <w:t>Journal of Risk and Uncertaint</w:t>
      </w:r>
      <w:r>
        <w:rPr>
          <w:rFonts w:ascii="Times New Roman" w:hAnsi="Times New Roman" w:cs="Times New Roman"/>
          <w:i/>
          <w:iCs/>
          <w:color w:val="201F1E"/>
          <w:shd w:val="clear" w:color="auto" w:fill="FFFFFF"/>
        </w:rPr>
        <w:t>y</w:t>
      </w:r>
      <w:r>
        <w:rPr>
          <w:rFonts w:ascii="Times New Roman" w:hAnsi="Times New Roman" w:cs="Times New Roman"/>
          <w:color w:val="201F1E"/>
          <w:shd w:val="clear" w:color="auto" w:fill="FFFFFF"/>
        </w:rPr>
        <w:t>.</w:t>
      </w:r>
      <w:r w:rsidRPr="00B26C33">
        <w:rPr>
          <w:rFonts w:ascii="Times New Roman" w:hAnsi="Times New Roman" w:cs="Times New Roman"/>
          <w:color w:val="201F1E"/>
          <w:shd w:val="clear" w:color="auto" w:fill="FFFFFF"/>
        </w:rPr>
        <w:t xml:space="preserve"> 28(1): 73-95.</w:t>
      </w:r>
    </w:p>
    <w:p w14:paraId="4ECB85B2" w14:textId="77777777" w:rsidR="004E4C33" w:rsidRDefault="004E4C33" w:rsidP="004E4C33">
      <w:pPr>
        <w:spacing w:before="240" w:after="240" w:line="256" w:lineRule="auto"/>
        <w:rPr>
          <w:rFonts w:ascii="Times New Roman" w:eastAsia="Times New Roman" w:hAnsi="Times New Roman" w:cs="Times New Roman"/>
          <w:bCs/>
        </w:rPr>
      </w:pPr>
      <w:bookmarkStart w:id="11" w:name="_Hlk97047622"/>
      <w:bookmarkEnd w:id="10"/>
      <w:r>
        <w:rPr>
          <w:rFonts w:ascii="Times New Roman" w:eastAsia="Times New Roman" w:hAnsi="Times New Roman" w:cs="Times New Roman"/>
          <w:bCs/>
        </w:rPr>
        <w:t xml:space="preserve">Hersch, Joni. and W. Kip Viscusi. 2010. Immigrant status and the value of statistical life. </w:t>
      </w:r>
      <w:r w:rsidRPr="00547E0C">
        <w:rPr>
          <w:rFonts w:ascii="Times New Roman" w:eastAsia="Times New Roman" w:hAnsi="Times New Roman" w:cs="Times New Roman"/>
          <w:bCs/>
          <w:i/>
          <w:iCs/>
        </w:rPr>
        <w:t>Journal of Human Resources</w:t>
      </w:r>
      <w:r>
        <w:rPr>
          <w:rFonts w:ascii="Times New Roman" w:eastAsia="Times New Roman" w:hAnsi="Times New Roman" w:cs="Times New Roman"/>
          <w:bCs/>
        </w:rPr>
        <w:t xml:space="preserve">. 45(3): 749-771. </w:t>
      </w:r>
    </w:p>
    <w:bookmarkEnd w:id="11"/>
    <w:p w14:paraId="70D4CF68" w14:textId="77777777" w:rsidR="004E4C33" w:rsidRDefault="004E4C33" w:rsidP="004E4C33">
      <w:pPr>
        <w:spacing w:before="240" w:after="240" w:line="256" w:lineRule="auto"/>
        <w:rPr>
          <w:rFonts w:ascii="Times New Roman" w:eastAsia="Times New Roman" w:hAnsi="Times New Roman" w:cs="Times New Roman"/>
          <w:bCs/>
        </w:rPr>
      </w:pPr>
      <w:r>
        <w:rPr>
          <w:rFonts w:ascii="Times New Roman" w:eastAsia="Times New Roman" w:hAnsi="Times New Roman" w:cs="Times New Roman"/>
          <w:bCs/>
        </w:rPr>
        <w:t xml:space="preserve">Jenkins, Robins R., Nicole Owens, and Lanelle Bembenek Wiggins. 2001. Valuing reduced risks to children: the case of bicycle safety helmets. </w:t>
      </w:r>
      <w:r w:rsidRPr="00547E0C">
        <w:rPr>
          <w:rFonts w:ascii="Times New Roman" w:eastAsia="Times New Roman" w:hAnsi="Times New Roman" w:cs="Times New Roman"/>
          <w:bCs/>
          <w:i/>
          <w:iCs/>
        </w:rPr>
        <w:t>Contemporary Economics Policy</w:t>
      </w:r>
      <w:r>
        <w:rPr>
          <w:rFonts w:ascii="Times New Roman" w:eastAsia="Times New Roman" w:hAnsi="Times New Roman" w:cs="Times New Roman"/>
          <w:bCs/>
        </w:rPr>
        <w:t xml:space="preserve">. 19(4): 397-408. </w:t>
      </w:r>
    </w:p>
    <w:p w14:paraId="2F25CF81" w14:textId="77777777" w:rsidR="004E4C33" w:rsidRDefault="004E4C33" w:rsidP="004E4C33">
      <w:pPr>
        <w:spacing w:before="240" w:after="240" w:line="256" w:lineRule="auto"/>
        <w:rPr>
          <w:rFonts w:ascii="Times New Roman" w:eastAsia="Times New Roman" w:hAnsi="Times New Roman" w:cs="Times New Roman"/>
          <w:bCs/>
        </w:rPr>
      </w:pPr>
      <w:r>
        <w:rPr>
          <w:rFonts w:ascii="Times New Roman" w:eastAsia="Times New Roman" w:hAnsi="Times New Roman" w:cs="Times New Roman"/>
          <w:bCs/>
        </w:rPr>
        <w:t xml:space="preserve">Johnston, Robert J., Kevin J. Boyle, Wiktor Adamovicz, Jeff Bennett. Roy Brouwer, Trudy Ann Cameron, W. Michael Hanemann, Nick Hanley, Mandy Ryan, Riccardo Scarpa, Roger Tourangeau, and Christian A. Vossler. 2017. Contemporary guidance for stated preference studies. </w:t>
      </w:r>
      <w:r w:rsidRPr="00190CCC">
        <w:rPr>
          <w:rFonts w:ascii="Times New Roman" w:eastAsia="Times New Roman" w:hAnsi="Times New Roman" w:cs="Times New Roman"/>
          <w:bCs/>
          <w:i/>
        </w:rPr>
        <w:t>Journal of the Association of Environmental and Resource Economists</w:t>
      </w:r>
      <w:r>
        <w:rPr>
          <w:rFonts w:ascii="Times New Roman" w:eastAsia="Times New Roman" w:hAnsi="Times New Roman" w:cs="Times New Roman"/>
          <w:bCs/>
        </w:rPr>
        <w:t>. 4(2): 319-405.</w:t>
      </w:r>
    </w:p>
    <w:p w14:paraId="5896521E" w14:textId="77777777" w:rsidR="004E4C33" w:rsidRDefault="004E4C33" w:rsidP="004E4C33">
      <w:pPr>
        <w:spacing w:before="240" w:after="240" w:line="256" w:lineRule="auto"/>
        <w:rPr>
          <w:rFonts w:ascii="Times New Roman" w:eastAsia="Times New Roman" w:hAnsi="Times New Roman" w:cs="Times New Roman"/>
          <w:bCs/>
        </w:rPr>
      </w:pPr>
      <w:bookmarkStart w:id="12" w:name="_Hlk97048448"/>
      <w:r>
        <w:rPr>
          <w:rFonts w:ascii="Times New Roman" w:eastAsia="Times New Roman" w:hAnsi="Times New Roman" w:cs="Times New Roman"/>
          <w:bCs/>
        </w:rPr>
        <w:t xml:space="preserve">Ketcham, Jonathan D., Nicolai Kuminoff, and Nirman Saha. 2023. Valuing statistical life using seniors’ medical spending. Resources for the Future. Working Paper 23-16. </w:t>
      </w:r>
    </w:p>
    <w:bookmarkEnd w:id="12"/>
    <w:p w14:paraId="19D922F7" w14:textId="77777777" w:rsidR="004E4C33" w:rsidRDefault="004E4C33" w:rsidP="004E4C33">
      <w:pPr>
        <w:spacing w:before="240" w:after="240" w:line="256" w:lineRule="auto"/>
        <w:rPr>
          <w:rFonts w:ascii="Times New Roman" w:eastAsia="Times New Roman" w:hAnsi="Times New Roman" w:cs="Times New Roman"/>
          <w:bCs/>
        </w:rPr>
      </w:pPr>
      <w:r>
        <w:rPr>
          <w:rFonts w:ascii="Times New Roman" w:eastAsia="Times New Roman" w:hAnsi="Times New Roman" w:cs="Times New Roman"/>
          <w:bCs/>
        </w:rPr>
        <w:t xml:space="preserve">Kniesner, Thomas J. and W. Kip Viscusi. 2005. Value of a statistical life: relative position vs. relative age. </w:t>
      </w:r>
      <w:r w:rsidRPr="00547E0C">
        <w:rPr>
          <w:rFonts w:ascii="Times New Roman" w:eastAsia="Times New Roman" w:hAnsi="Times New Roman" w:cs="Times New Roman"/>
          <w:bCs/>
          <w:i/>
          <w:iCs/>
        </w:rPr>
        <w:t>American Economic Review</w:t>
      </w:r>
      <w:r>
        <w:rPr>
          <w:rFonts w:ascii="Times New Roman" w:eastAsia="Times New Roman" w:hAnsi="Times New Roman" w:cs="Times New Roman"/>
          <w:bCs/>
        </w:rPr>
        <w:t>. 95(2):142-146.</w:t>
      </w:r>
    </w:p>
    <w:p w14:paraId="3A1F1DF2" w14:textId="77777777" w:rsidR="004E4C33" w:rsidRDefault="004E4C33" w:rsidP="004E4C33">
      <w:pPr>
        <w:spacing w:before="240" w:after="240" w:line="256" w:lineRule="auto"/>
        <w:rPr>
          <w:rFonts w:ascii="Times New Roman" w:eastAsia="Times New Roman" w:hAnsi="Times New Roman" w:cs="Times New Roman"/>
          <w:bCs/>
        </w:rPr>
      </w:pPr>
      <w:bookmarkStart w:id="13" w:name="_Hlk97047591"/>
      <w:r>
        <w:rPr>
          <w:rFonts w:ascii="Times New Roman" w:eastAsia="Times New Roman" w:hAnsi="Times New Roman" w:cs="Times New Roman"/>
          <w:bCs/>
        </w:rPr>
        <w:t>Kniesner, Thomas J., W. Kip Viscusi, Christopher Woock, and James P. Ziliak. 2012. The value of a statistical life: evidence from panel data</w:t>
      </w:r>
      <w:r w:rsidRPr="00FB0CEB">
        <w:rPr>
          <w:rFonts w:ascii="Times New Roman" w:eastAsia="Times New Roman" w:hAnsi="Times New Roman" w:cs="Times New Roman"/>
          <w:bCs/>
          <w:i/>
          <w:iCs/>
        </w:rPr>
        <w:t>. Review of Economics and Statistics</w:t>
      </w:r>
      <w:r>
        <w:rPr>
          <w:rFonts w:ascii="Times New Roman" w:eastAsia="Times New Roman" w:hAnsi="Times New Roman" w:cs="Times New Roman"/>
          <w:bCs/>
        </w:rPr>
        <w:t xml:space="preserve">. 94(1): 74-87. </w:t>
      </w:r>
    </w:p>
    <w:p w14:paraId="56CC99F0" w14:textId="77777777" w:rsidR="004E4C33" w:rsidRDefault="004E4C33" w:rsidP="004E4C33">
      <w:pPr>
        <w:spacing w:before="240" w:after="240" w:line="256" w:lineRule="auto"/>
        <w:rPr>
          <w:rFonts w:ascii="Times New Roman" w:eastAsia="Times New Roman" w:hAnsi="Times New Roman" w:cs="Times New Roman"/>
          <w:bCs/>
        </w:rPr>
      </w:pPr>
      <w:bookmarkStart w:id="14" w:name="_Hlk97048679"/>
      <w:bookmarkEnd w:id="13"/>
      <w:r>
        <w:rPr>
          <w:rFonts w:ascii="Times New Roman" w:eastAsia="Times New Roman" w:hAnsi="Times New Roman" w:cs="Times New Roman"/>
          <w:bCs/>
        </w:rPr>
        <w:t xml:space="preserve">Kochi, Ikuho, Bryan Hubbell, and Randall Kramer. 2006. An empirical bayes approach to combining and comparing estimates of the value of a statistical life for environmental policy analysis. </w:t>
      </w:r>
      <w:r w:rsidRPr="00547E0C">
        <w:rPr>
          <w:rFonts w:ascii="Times New Roman" w:eastAsia="Times New Roman" w:hAnsi="Times New Roman" w:cs="Times New Roman"/>
          <w:bCs/>
          <w:i/>
          <w:iCs/>
        </w:rPr>
        <w:t xml:space="preserve">Environmental </w:t>
      </w:r>
      <w:r w:rsidRPr="00FB0CEB">
        <w:rPr>
          <w:rFonts w:ascii="Times New Roman" w:eastAsia="Times New Roman" w:hAnsi="Times New Roman" w:cs="Times New Roman"/>
          <w:bCs/>
          <w:i/>
          <w:iCs/>
        </w:rPr>
        <w:t>and</w:t>
      </w:r>
      <w:r>
        <w:rPr>
          <w:rFonts w:ascii="Times New Roman" w:eastAsia="Times New Roman" w:hAnsi="Times New Roman" w:cs="Times New Roman"/>
          <w:bCs/>
        </w:rPr>
        <w:t xml:space="preserve"> </w:t>
      </w:r>
      <w:r w:rsidRPr="00547E0C">
        <w:rPr>
          <w:rFonts w:ascii="Times New Roman" w:eastAsia="Times New Roman" w:hAnsi="Times New Roman" w:cs="Times New Roman"/>
          <w:bCs/>
          <w:i/>
          <w:iCs/>
        </w:rPr>
        <w:t>Resource Economics</w:t>
      </w:r>
      <w:r>
        <w:rPr>
          <w:rFonts w:ascii="Times New Roman" w:eastAsia="Times New Roman" w:hAnsi="Times New Roman" w:cs="Times New Roman"/>
          <w:bCs/>
        </w:rPr>
        <w:t xml:space="preserve">. 34(3): 385-406. </w:t>
      </w:r>
    </w:p>
    <w:bookmarkEnd w:id="14"/>
    <w:p w14:paraId="023A81E7" w14:textId="77777777" w:rsidR="004E4C33" w:rsidRDefault="004E4C33" w:rsidP="004E4C33">
      <w:pPr>
        <w:spacing w:before="240" w:after="240" w:line="256" w:lineRule="auto"/>
        <w:rPr>
          <w:rFonts w:ascii="Times New Roman" w:eastAsia="Times New Roman" w:hAnsi="Times New Roman" w:cs="Times New Roman"/>
          <w:bCs/>
        </w:rPr>
      </w:pPr>
      <w:r>
        <w:rPr>
          <w:rFonts w:ascii="Times New Roman" w:eastAsia="Times New Roman" w:hAnsi="Times New Roman" w:cs="Times New Roman"/>
          <w:bCs/>
        </w:rPr>
        <w:t xml:space="preserve">Lee, Jonathan M. and Laura O. Taylor. 2019. Randomized safety inspections and risk exposure on the job: quasi-experimental estimates of the value of a statistical life. </w:t>
      </w:r>
      <w:r w:rsidRPr="00547E0C">
        <w:rPr>
          <w:rFonts w:ascii="Times New Roman" w:eastAsia="Times New Roman" w:hAnsi="Times New Roman" w:cs="Times New Roman"/>
          <w:bCs/>
          <w:i/>
          <w:iCs/>
        </w:rPr>
        <w:t>American Economic Journal</w:t>
      </w:r>
      <w:r>
        <w:rPr>
          <w:rFonts w:ascii="Times New Roman" w:eastAsia="Times New Roman" w:hAnsi="Times New Roman" w:cs="Times New Roman"/>
          <w:bCs/>
          <w:i/>
          <w:iCs/>
        </w:rPr>
        <w:t xml:space="preserve">: </w:t>
      </w:r>
      <w:r w:rsidRPr="00547E0C">
        <w:rPr>
          <w:rFonts w:ascii="Times New Roman" w:eastAsia="Times New Roman" w:hAnsi="Times New Roman" w:cs="Times New Roman"/>
          <w:bCs/>
          <w:i/>
          <w:iCs/>
        </w:rPr>
        <w:t>Economic Policy</w:t>
      </w:r>
      <w:r>
        <w:rPr>
          <w:rFonts w:ascii="Times New Roman" w:eastAsia="Times New Roman" w:hAnsi="Times New Roman" w:cs="Times New Roman"/>
          <w:bCs/>
        </w:rPr>
        <w:t xml:space="preserve">. </w:t>
      </w:r>
      <w:r w:rsidRPr="00FB0CEB">
        <w:rPr>
          <w:rFonts w:ascii="Times New Roman" w:eastAsia="Times New Roman" w:hAnsi="Times New Roman" w:cs="Times New Roman"/>
          <w:bCs/>
        </w:rPr>
        <w:t>11(4): 350-374</w:t>
      </w:r>
      <w:r>
        <w:rPr>
          <w:rFonts w:ascii="Times New Roman" w:eastAsia="Times New Roman" w:hAnsi="Times New Roman" w:cs="Times New Roman"/>
          <w:bCs/>
        </w:rPr>
        <w:t>.</w:t>
      </w:r>
    </w:p>
    <w:p w14:paraId="19963C1C" w14:textId="77777777" w:rsidR="004E4C33" w:rsidRDefault="004E4C33" w:rsidP="004E4C33">
      <w:pPr>
        <w:spacing w:before="240" w:after="240" w:line="256" w:lineRule="auto"/>
        <w:rPr>
          <w:rFonts w:ascii="Times New Roman" w:eastAsia="Times New Roman" w:hAnsi="Times New Roman" w:cs="Times New Roman"/>
          <w:bCs/>
        </w:rPr>
      </w:pPr>
      <w:r>
        <w:rPr>
          <w:rFonts w:ascii="Times New Roman" w:eastAsia="Times New Roman" w:hAnsi="Times New Roman" w:cs="Times New Roman"/>
          <w:bCs/>
        </w:rPr>
        <w:t xml:space="preserve">Leeth, John D. and John Ruser. 2003. Compensating wage differentials for fatal and nonfatal injury risk by gender and race. </w:t>
      </w:r>
      <w:r w:rsidRPr="00437550">
        <w:rPr>
          <w:rFonts w:ascii="Times New Roman" w:eastAsia="Times New Roman" w:hAnsi="Times New Roman" w:cs="Times New Roman"/>
          <w:bCs/>
          <w:i/>
          <w:iCs/>
        </w:rPr>
        <w:t>Journal of Risk and Uncertainty</w:t>
      </w:r>
      <w:r>
        <w:rPr>
          <w:rFonts w:ascii="Times New Roman" w:eastAsia="Times New Roman" w:hAnsi="Times New Roman" w:cs="Times New Roman"/>
          <w:bCs/>
        </w:rPr>
        <w:t xml:space="preserve">. 27(3): 257-277. </w:t>
      </w:r>
    </w:p>
    <w:p w14:paraId="338CB2B3" w14:textId="77777777" w:rsidR="004E4C33" w:rsidRDefault="004E4C33" w:rsidP="004E4C33">
      <w:pPr>
        <w:spacing w:before="240" w:after="240" w:line="256" w:lineRule="auto"/>
        <w:rPr>
          <w:rFonts w:ascii="Times New Roman" w:eastAsia="Times New Roman" w:hAnsi="Times New Roman" w:cs="Times New Roman"/>
          <w:bCs/>
        </w:rPr>
      </w:pPr>
      <w:r>
        <w:rPr>
          <w:rFonts w:ascii="Times New Roman" w:eastAsia="Times New Roman" w:hAnsi="Times New Roman" w:cs="Times New Roman"/>
          <w:bCs/>
        </w:rPr>
        <w:t xml:space="preserve">Li, Shanjun. 2012. Traffic safety and vehicle choice: quantifying the effects of the ‘arms race’ on American roads. </w:t>
      </w:r>
      <w:r w:rsidRPr="00547E0C">
        <w:rPr>
          <w:rFonts w:ascii="Times New Roman" w:eastAsia="Times New Roman" w:hAnsi="Times New Roman" w:cs="Times New Roman"/>
          <w:bCs/>
          <w:i/>
          <w:iCs/>
        </w:rPr>
        <w:t>Journal of Applied Econometrics</w:t>
      </w:r>
      <w:r>
        <w:rPr>
          <w:rFonts w:ascii="Times New Roman" w:eastAsia="Times New Roman" w:hAnsi="Times New Roman" w:cs="Times New Roman"/>
          <w:bCs/>
        </w:rPr>
        <w:t>. 27(1): 34-62.</w:t>
      </w:r>
    </w:p>
    <w:p w14:paraId="0299D8FB" w14:textId="77777777" w:rsidR="004E4C33" w:rsidRDefault="004E4C33" w:rsidP="004E4C33">
      <w:pPr>
        <w:spacing w:before="240" w:after="240" w:line="324" w:lineRule="auto"/>
        <w:rPr>
          <w:rFonts w:ascii="Times New Roman" w:eastAsia="Times New Roman" w:hAnsi="Times New Roman" w:cs="Times New Roman"/>
        </w:rPr>
      </w:pPr>
      <w:r>
        <w:rPr>
          <w:rFonts w:ascii="Times New Roman" w:eastAsia="Times New Roman" w:hAnsi="Times New Roman" w:cs="Times New Roman"/>
        </w:rPr>
        <w:t xml:space="preserve">Mount, T., W. Weng, W. Schulze, and Lauraine G. Chestnut. 2000. </w:t>
      </w:r>
      <w:r w:rsidRPr="003E51D4">
        <w:rPr>
          <w:rFonts w:ascii="Times New Roman" w:eastAsia="Times New Roman" w:hAnsi="Times New Roman" w:cs="Times New Roman"/>
          <w:i/>
          <w:iCs/>
        </w:rPr>
        <w:t>Automobile safety and the value of statistical life in the family: valuing reduced risk for children, adults, and the elderly</w:t>
      </w:r>
      <w:r>
        <w:rPr>
          <w:rFonts w:ascii="Times New Roman" w:eastAsia="Times New Roman" w:hAnsi="Times New Roman" w:cs="Times New Roman"/>
        </w:rPr>
        <w:t>. U.S. Environmental Protection Agency. Working paper.</w:t>
      </w:r>
    </w:p>
    <w:p w14:paraId="60D4C013" w14:textId="77777777" w:rsidR="00B40710" w:rsidRDefault="00B40710" w:rsidP="00B40710">
      <w:pPr>
        <w:spacing w:before="240" w:after="240" w:line="324" w:lineRule="auto"/>
        <w:rPr>
          <w:rFonts w:ascii="Times New Roman" w:eastAsia="Times New Roman" w:hAnsi="Times New Roman" w:cs="Times New Roman"/>
        </w:rPr>
      </w:pPr>
      <w:bookmarkStart w:id="15" w:name="_Hlk97048547"/>
      <w:r>
        <w:rPr>
          <w:rFonts w:ascii="Times New Roman" w:eastAsia="Times New Roman" w:hAnsi="Times New Roman" w:cs="Times New Roman"/>
        </w:rPr>
        <w:t xml:space="preserve">Mrozek, Janusz R., and Laura O. Taylor. 2002. What determines the value of life? A meta-analysis. </w:t>
      </w:r>
      <w:r w:rsidRPr="003F5CBF">
        <w:rPr>
          <w:rFonts w:ascii="Times New Roman" w:eastAsia="Times New Roman" w:hAnsi="Times New Roman" w:cs="Times New Roman"/>
          <w:i/>
          <w:iCs/>
        </w:rPr>
        <w:t>Journal of Policy Analysis and Management</w:t>
      </w:r>
      <w:r>
        <w:rPr>
          <w:rFonts w:ascii="Times New Roman" w:eastAsia="Times New Roman" w:hAnsi="Times New Roman" w:cs="Times New Roman"/>
        </w:rPr>
        <w:t>. 21(2): 253-270.</w:t>
      </w:r>
    </w:p>
    <w:bookmarkEnd w:id="15"/>
    <w:p w14:paraId="6325C31D" w14:textId="77777777" w:rsidR="004E4C33" w:rsidRDefault="004E4C33" w:rsidP="004E4C33">
      <w:pPr>
        <w:spacing w:before="240" w:after="240" w:line="324" w:lineRule="auto"/>
        <w:rPr>
          <w:rFonts w:ascii="Times New Roman" w:eastAsia="Times New Roman" w:hAnsi="Times New Roman" w:cs="Times New Roman"/>
        </w:rPr>
      </w:pPr>
      <w:r>
        <w:rPr>
          <w:rFonts w:ascii="Times New Roman" w:eastAsia="Times New Roman" w:hAnsi="Times New Roman" w:cs="Times New Roman"/>
        </w:rPr>
        <w:lastRenderedPageBreak/>
        <w:t>O'Brien, James. 2018. Age, autos, and the value of a statistical life</w:t>
      </w:r>
      <w:r w:rsidRPr="009513F5">
        <w:rPr>
          <w:rFonts w:ascii="Times New Roman" w:eastAsia="Times New Roman" w:hAnsi="Times New Roman" w:cs="Times New Roman"/>
        </w:rPr>
        <w:t xml:space="preserve">. </w:t>
      </w:r>
      <w:r w:rsidRPr="00547E0C">
        <w:rPr>
          <w:rFonts w:ascii="Times New Roman" w:eastAsia="Times New Roman" w:hAnsi="Times New Roman" w:cs="Times New Roman"/>
          <w:i/>
          <w:iCs/>
        </w:rPr>
        <w:t>Journal of Risk Uncertainty</w:t>
      </w:r>
      <w:r>
        <w:rPr>
          <w:rFonts w:ascii="Times New Roman" w:eastAsia="Times New Roman" w:hAnsi="Times New Roman" w:cs="Times New Roman"/>
        </w:rPr>
        <w:t>. 57(1): 51-79.</w:t>
      </w:r>
    </w:p>
    <w:p w14:paraId="3ABB16A4" w14:textId="77777777" w:rsidR="004E4C33" w:rsidRDefault="004E4C33" w:rsidP="004E4C33">
      <w:pPr>
        <w:spacing w:before="240" w:after="240" w:line="324" w:lineRule="auto"/>
        <w:rPr>
          <w:rFonts w:ascii="Times New Roman" w:eastAsia="Times New Roman" w:hAnsi="Times New Roman" w:cs="Times New Roman"/>
        </w:rPr>
      </w:pPr>
      <w:r>
        <w:rPr>
          <w:rFonts w:ascii="Times New Roman" w:eastAsia="Times New Roman" w:hAnsi="Times New Roman" w:cs="Times New Roman"/>
        </w:rPr>
        <w:t xml:space="preserve">Portney, Paul R. 1981. Housing prices, health effects, and valuing reductions in risk of death. </w:t>
      </w:r>
      <w:r w:rsidRPr="00547E0C">
        <w:rPr>
          <w:rFonts w:ascii="Times New Roman" w:eastAsia="Times New Roman" w:hAnsi="Times New Roman" w:cs="Times New Roman"/>
          <w:i/>
          <w:iCs/>
        </w:rPr>
        <w:t>Journal of Environmental Economics Managemen</w:t>
      </w:r>
      <w:r>
        <w:rPr>
          <w:rFonts w:ascii="Times New Roman" w:eastAsia="Times New Roman" w:hAnsi="Times New Roman" w:cs="Times New Roman"/>
          <w:i/>
          <w:iCs/>
        </w:rPr>
        <w:t>t.</w:t>
      </w:r>
      <w:r>
        <w:rPr>
          <w:rFonts w:ascii="Times New Roman" w:eastAsia="Times New Roman" w:hAnsi="Times New Roman" w:cs="Times New Roman"/>
        </w:rPr>
        <w:t xml:space="preserve"> 8(1): 72-78. </w:t>
      </w:r>
    </w:p>
    <w:p w14:paraId="366059A9" w14:textId="77777777" w:rsidR="004E4C33" w:rsidRPr="00547E0C" w:rsidRDefault="004E4C33" w:rsidP="004E4C33">
      <w:pPr>
        <w:spacing w:before="240" w:after="240" w:line="324" w:lineRule="auto"/>
        <w:rPr>
          <w:rFonts w:ascii="Times New Roman" w:eastAsia="Times New Roman" w:hAnsi="Times New Roman" w:cs="Times New Roman"/>
          <w:i/>
          <w:iCs/>
        </w:rPr>
      </w:pPr>
      <w:bookmarkStart w:id="16" w:name="_Hlk97047535"/>
      <w:r>
        <w:rPr>
          <w:rFonts w:ascii="Times New Roman" w:eastAsia="Times New Roman" w:hAnsi="Times New Roman" w:cs="Times New Roman"/>
        </w:rPr>
        <w:t xml:space="preserve">Robinson, Lisa A. and James K. Hammitt. 2015. Research synthesis and the value per statistical life. </w:t>
      </w:r>
      <w:r w:rsidRPr="00FB0CEB">
        <w:rPr>
          <w:rFonts w:ascii="Times New Roman" w:eastAsia="Times New Roman" w:hAnsi="Times New Roman" w:cs="Times New Roman"/>
          <w:i/>
          <w:iCs/>
        </w:rPr>
        <w:t>Risk Analysis</w:t>
      </w:r>
      <w:r>
        <w:rPr>
          <w:rFonts w:ascii="Times New Roman" w:eastAsia="Times New Roman" w:hAnsi="Times New Roman" w:cs="Times New Roman"/>
          <w:i/>
          <w:iCs/>
        </w:rPr>
        <w:t xml:space="preserve">. </w:t>
      </w:r>
      <w:r w:rsidRPr="00FB0CEB">
        <w:rPr>
          <w:rFonts w:ascii="Times New Roman" w:eastAsia="Times New Roman" w:hAnsi="Times New Roman" w:cs="Times New Roman"/>
        </w:rPr>
        <w:t>35(6)</w:t>
      </w:r>
      <w:r>
        <w:rPr>
          <w:rFonts w:ascii="Times New Roman" w:eastAsia="Times New Roman" w:hAnsi="Times New Roman" w:cs="Times New Roman"/>
        </w:rPr>
        <w:t xml:space="preserve">: 1086-1100. </w:t>
      </w:r>
      <w:r>
        <w:rPr>
          <w:rFonts w:ascii="Times New Roman" w:eastAsia="Times New Roman" w:hAnsi="Times New Roman" w:cs="Times New Roman"/>
        </w:rPr>
        <w:tab/>
      </w:r>
    </w:p>
    <w:bookmarkEnd w:id="16"/>
    <w:p w14:paraId="295C7832" w14:textId="77777777" w:rsidR="004E4C33" w:rsidRDefault="004E4C33" w:rsidP="004E4C33">
      <w:pPr>
        <w:spacing w:before="240" w:after="240" w:line="324" w:lineRule="auto"/>
        <w:rPr>
          <w:rFonts w:ascii="Times New Roman" w:eastAsia="Times New Roman" w:hAnsi="Times New Roman" w:cs="Times New Roman"/>
        </w:rPr>
      </w:pPr>
      <w:r>
        <w:rPr>
          <w:rFonts w:ascii="Times New Roman" w:eastAsia="Times New Roman" w:hAnsi="Times New Roman" w:cs="Times New Roman"/>
        </w:rPr>
        <w:t xml:space="preserve">Rohlfs, Chris, Ryan Sullivan, and Thomas Kniesner. 2015. New estimates of the value of a statistical life using air bag regulations as a quasi-experiment. </w:t>
      </w:r>
      <w:r w:rsidRPr="00547E0C">
        <w:rPr>
          <w:rFonts w:ascii="Times New Roman" w:eastAsia="Times New Roman" w:hAnsi="Times New Roman" w:cs="Times New Roman"/>
          <w:i/>
          <w:iCs/>
        </w:rPr>
        <w:t>American Economic Journal: Economic Policy</w:t>
      </w:r>
      <w:r>
        <w:rPr>
          <w:rFonts w:ascii="Times New Roman" w:eastAsia="Times New Roman" w:hAnsi="Times New Roman" w:cs="Times New Roman"/>
        </w:rPr>
        <w:t>. 7(1): 331-354.</w:t>
      </w:r>
    </w:p>
    <w:p w14:paraId="5B7BDACC" w14:textId="77777777" w:rsidR="004E4C33" w:rsidRDefault="004E4C33" w:rsidP="004E4C33">
      <w:pPr>
        <w:spacing w:before="240" w:after="240" w:line="324" w:lineRule="auto"/>
        <w:rPr>
          <w:rFonts w:ascii="Times New Roman" w:eastAsia="Times New Roman" w:hAnsi="Times New Roman" w:cs="Times New Roman"/>
        </w:rPr>
      </w:pPr>
      <w:bookmarkStart w:id="17" w:name="_Hlk97048801"/>
      <w:r>
        <w:rPr>
          <w:rFonts w:ascii="Times New Roman" w:eastAsia="Times New Roman" w:hAnsi="Times New Roman" w:cs="Times New Roman"/>
        </w:rPr>
        <w:t xml:space="preserve">Science Advisory Board (SAB). 2007. </w:t>
      </w:r>
      <w:r w:rsidRPr="003E51D4">
        <w:rPr>
          <w:rFonts w:ascii="Times New Roman" w:eastAsia="Times New Roman" w:hAnsi="Times New Roman" w:cs="Times New Roman"/>
          <w:i/>
          <w:iCs/>
        </w:rPr>
        <w:t>SAB advisory on EPA’s issues in valuing mortality risk reduction</w:t>
      </w:r>
      <w:r>
        <w:rPr>
          <w:rFonts w:ascii="Times New Roman" w:eastAsia="Times New Roman" w:hAnsi="Times New Roman" w:cs="Times New Roman"/>
        </w:rPr>
        <w:t>. Office of the Administrator, Science Advisory Board. EPA-SAB-08-001.</w:t>
      </w:r>
    </w:p>
    <w:p w14:paraId="3985ACA3" w14:textId="77777777" w:rsidR="004E4C33" w:rsidRDefault="004E4C33" w:rsidP="004E4C33">
      <w:pPr>
        <w:spacing w:before="240" w:after="240" w:line="324" w:lineRule="auto"/>
        <w:rPr>
          <w:rFonts w:ascii="Times New Roman" w:eastAsia="Times New Roman" w:hAnsi="Times New Roman" w:cs="Times New Roman"/>
        </w:rPr>
      </w:pPr>
      <w:r>
        <w:rPr>
          <w:rFonts w:ascii="Times New Roman" w:eastAsia="Times New Roman" w:hAnsi="Times New Roman" w:cs="Times New Roman"/>
        </w:rPr>
        <w:t xml:space="preserve">Science Advisory Board (SAB). 2011. </w:t>
      </w:r>
      <w:r w:rsidRPr="003E51D4">
        <w:rPr>
          <w:rFonts w:ascii="Times New Roman" w:eastAsia="Times New Roman" w:hAnsi="Times New Roman" w:cs="Times New Roman"/>
          <w:i/>
          <w:iCs/>
        </w:rPr>
        <w:t>Review of valuing mortality risk reductions for environmental policy: a white paper</w:t>
      </w:r>
      <w:r>
        <w:rPr>
          <w:rFonts w:ascii="Times New Roman" w:eastAsia="Times New Roman" w:hAnsi="Times New Roman" w:cs="Times New Roman"/>
        </w:rPr>
        <w:t xml:space="preserve">. Office of the Administrator, Science Advisory Board. EPA-SAB-11-011. </w:t>
      </w:r>
    </w:p>
    <w:p w14:paraId="583CAB9A" w14:textId="77777777" w:rsidR="004E4C33" w:rsidRDefault="004E4C33" w:rsidP="004E4C33">
      <w:pPr>
        <w:spacing w:before="240" w:after="240" w:line="324" w:lineRule="auto"/>
        <w:rPr>
          <w:rFonts w:ascii="Times New Roman" w:eastAsia="Times New Roman" w:hAnsi="Times New Roman" w:cs="Times New Roman"/>
        </w:rPr>
      </w:pPr>
      <w:bookmarkStart w:id="18" w:name="_Hlk97048429"/>
      <w:bookmarkEnd w:id="17"/>
      <w:r>
        <w:rPr>
          <w:rFonts w:ascii="Times New Roman" w:eastAsia="Times New Roman" w:hAnsi="Times New Roman" w:cs="Times New Roman"/>
        </w:rPr>
        <w:t xml:space="preserve">Science Advisory Board (SAB). 2017. </w:t>
      </w:r>
      <w:r w:rsidRPr="003E51D4">
        <w:rPr>
          <w:rFonts w:ascii="Times New Roman" w:eastAsia="Times New Roman" w:hAnsi="Times New Roman" w:cs="Times New Roman"/>
          <w:i/>
          <w:iCs/>
        </w:rPr>
        <w:t>SAB review of EPA’s proposed methodology for updating mortality risk valuation estimates for policy analysis</w:t>
      </w:r>
      <w:r>
        <w:rPr>
          <w:rFonts w:ascii="Times New Roman" w:eastAsia="Times New Roman" w:hAnsi="Times New Roman" w:cs="Times New Roman"/>
        </w:rPr>
        <w:t xml:space="preserve">. Office of the Administrator, Science Advisory Board. EPA-SAB-17-012. </w:t>
      </w:r>
    </w:p>
    <w:p w14:paraId="2A900A3D" w14:textId="77777777" w:rsidR="004E4C33" w:rsidRDefault="004E4C33" w:rsidP="004E4C33">
      <w:pPr>
        <w:spacing w:before="240" w:after="240" w:line="324" w:lineRule="auto"/>
        <w:rPr>
          <w:rFonts w:ascii="Times New Roman" w:eastAsia="Times New Roman" w:hAnsi="Times New Roman" w:cs="Times New Roman"/>
        </w:rPr>
      </w:pPr>
      <w:bookmarkStart w:id="19" w:name="_Hlk97047764"/>
      <w:bookmarkEnd w:id="18"/>
      <w:r>
        <w:rPr>
          <w:rFonts w:ascii="Times New Roman" w:eastAsia="Times New Roman" w:hAnsi="Times New Roman" w:cs="Times New Roman"/>
        </w:rPr>
        <w:t xml:space="preserve">Scotton, Carol R. 2013. New risk rates, inter-industry differential, and the magnitude of VSL estimates. </w:t>
      </w:r>
      <w:r w:rsidRPr="00547E0C">
        <w:rPr>
          <w:rFonts w:ascii="Times New Roman" w:eastAsia="Times New Roman" w:hAnsi="Times New Roman" w:cs="Times New Roman"/>
          <w:i/>
          <w:iCs/>
        </w:rPr>
        <w:t>Journal of Benefit-Cost Analysis</w:t>
      </w:r>
      <w:r>
        <w:rPr>
          <w:rFonts w:ascii="Times New Roman" w:eastAsia="Times New Roman" w:hAnsi="Times New Roman" w:cs="Times New Roman"/>
        </w:rPr>
        <w:t>. 4(1):39-80.</w:t>
      </w:r>
    </w:p>
    <w:bookmarkEnd w:id="19"/>
    <w:p w14:paraId="72E59116" w14:textId="77777777" w:rsidR="004E4C33" w:rsidRDefault="004E4C33" w:rsidP="004E4C33">
      <w:pPr>
        <w:spacing w:before="240" w:after="240" w:line="324" w:lineRule="auto"/>
        <w:rPr>
          <w:rFonts w:ascii="Times New Roman" w:eastAsia="Times New Roman" w:hAnsi="Times New Roman" w:cs="Times New Roman"/>
        </w:rPr>
      </w:pPr>
      <w:r>
        <w:rPr>
          <w:rFonts w:ascii="Times New Roman" w:eastAsia="Times New Roman" w:hAnsi="Times New Roman" w:cs="Times New Roman"/>
        </w:rPr>
        <w:t xml:space="preserve">Scotton, Carol R. and Laura O Taylor. 2011. Valuing risk reductions: incorporating risk heterogeneity into a revealed preference framework. </w:t>
      </w:r>
      <w:r w:rsidRPr="00547E0C">
        <w:rPr>
          <w:rFonts w:ascii="Times New Roman" w:eastAsia="Times New Roman" w:hAnsi="Times New Roman" w:cs="Times New Roman"/>
          <w:i/>
          <w:iCs/>
        </w:rPr>
        <w:t>Resource and Energy Economics</w:t>
      </w:r>
      <w:r>
        <w:rPr>
          <w:rFonts w:ascii="Times New Roman" w:eastAsia="Times New Roman" w:hAnsi="Times New Roman" w:cs="Times New Roman"/>
        </w:rPr>
        <w:t>. 33(2):381-397.</w:t>
      </w:r>
    </w:p>
    <w:p w14:paraId="6BFBEB68" w14:textId="77777777" w:rsidR="004E4C33" w:rsidRDefault="004E4C33" w:rsidP="004E4C33">
      <w:pPr>
        <w:spacing w:before="240" w:after="240" w:line="324" w:lineRule="auto"/>
        <w:rPr>
          <w:rFonts w:ascii="Times New Roman" w:eastAsia="Times New Roman" w:hAnsi="Times New Roman" w:cs="Times New Roman"/>
        </w:rPr>
      </w:pPr>
      <w:r>
        <w:rPr>
          <w:rFonts w:ascii="Times New Roman" w:eastAsia="Times New Roman" w:hAnsi="Times New Roman" w:cs="Times New Roman"/>
        </w:rPr>
        <w:t xml:space="preserve">Spore, Robert L. 1972. Property value differentials as a measure of the economic costs of air pollution. Ph.D. diss., Pennsylvania State University. </w:t>
      </w:r>
    </w:p>
    <w:p w14:paraId="3A82DCB5" w14:textId="77777777" w:rsidR="004E4C33" w:rsidRDefault="004E4C33" w:rsidP="004E4C33">
      <w:pPr>
        <w:spacing w:before="240" w:after="240" w:line="324" w:lineRule="auto"/>
        <w:rPr>
          <w:rFonts w:ascii="Times New Roman" w:eastAsia="Times New Roman" w:hAnsi="Times New Roman" w:cs="Times New Roman"/>
        </w:rPr>
      </w:pPr>
      <w:r>
        <w:rPr>
          <w:rFonts w:ascii="Times New Roman" w:eastAsia="Times New Roman" w:hAnsi="Times New Roman" w:cs="Times New Roman"/>
        </w:rPr>
        <w:t xml:space="preserve">U.S. Bureau of Labor Statistics (BLS). 2021. Census of fatal occupational injuries (CFOI). </w:t>
      </w:r>
      <w:hyperlink r:id="rId11" w:history="1">
        <w:r w:rsidRPr="00D304BA">
          <w:rPr>
            <w:rStyle w:val="Hyperlink"/>
            <w:rFonts w:ascii="Times New Roman" w:eastAsia="Times New Roman" w:hAnsi="Times New Roman" w:cs="Times New Roman"/>
          </w:rPr>
          <w:t>https://www.bls.gov/iif/fatal-injuries-tables.htm</w:t>
        </w:r>
      </w:hyperlink>
      <w:r>
        <w:rPr>
          <w:rFonts w:ascii="Times New Roman" w:eastAsia="Times New Roman" w:hAnsi="Times New Roman" w:cs="Times New Roman"/>
        </w:rPr>
        <w:t xml:space="preserve"> (accessed May 26, 2023). </w:t>
      </w:r>
    </w:p>
    <w:p w14:paraId="4959E332" w14:textId="77777777" w:rsidR="004E4C33" w:rsidRDefault="004E4C33" w:rsidP="004E4C33">
      <w:pPr>
        <w:spacing w:before="240" w:after="240" w:line="324" w:lineRule="auto"/>
        <w:rPr>
          <w:rFonts w:ascii="Times New Roman" w:eastAsia="Times New Roman" w:hAnsi="Times New Roman" w:cs="Times New Roman"/>
        </w:rPr>
      </w:pPr>
      <w:r>
        <w:rPr>
          <w:rFonts w:ascii="Times New Roman" w:eastAsia="Times New Roman" w:hAnsi="Times New Roman" w:cs="Times New Roman"/>
        </w:rPr>
        <w:t xml:space="preserve">U.S. Centers for Disease Control and Prevention (CDC). 2021. </w:t>
      </w:r>
      <w:r w:rsidRPr="003E51D4">
        <w:rPr>
          <w:rFonts w:ascii="Times New Roman" w:eastAsia="Times New Roman" w:hAnsi="Times New Roman" w:cs="Times New Roman"/>
          <w:i/>
          <w:iCs/>
        </w:rPr>
        <w:t>Leading causes of death and injury</w:t>
      </w:r>
      <w:r>
        <w:rPr>
          <w:rFonts w:ascii="Times New Roman" w:eastAsia="Times New Roman" w:hAnsi="Times New Roman" w:cs="Times New Roman"/>
        </w:rPr>
        <w:t xml:space="preserve">. Centers for Disease Control and Prevention. </w:t>
      </w:r>
    </w:p>
    <w:p w14:paraId="186DCE08" w14:textId="77777777" w:rsidR="004E4C33" w:rsidRDefault="004E4C33" w:rsidP="004E4C33">
      <w:pPr>
        <w:spacing w:before="240" w:after="240" w:line="324" w:lineRule="auto"/>
        <w:rPr>
          <w:rFonts w:ascii="Times New Roman" w:eastAsia="Times New Roman" w:hAnsi="Times New Roman" w:cs="Times New Roman"/>
        </w:rPr>
      </w:pPr>
      <w:r>
        <w:rPr>
          <w:rFonts w:ascii="Times New Roman" w:eastAsia="Times New Roman" w:hAnsi="Times New Roman" w:cs="Times New Roman"/>
        </w:rPr>
        <w:t xml:space="preserve">U.S. Environmental Protection Agency (USEPA). 1999. </w:t>
      </w:r>
      <w:r w:rsidRPr="003E51D4">
        <w:rPr>
          <w:rFonts w:ascii="Times New Roman" w:eastAsia="Times New Roman" w:hAnsi="Times New Roman" w:cs="Times New Roman"/>
          <w:i/>
          <w:iCs/>
        </w:rPr>
        <w:t>The benefits and costs of the Clean Air Act, 1990 to 2010: EPA report to congress</w:t>
      </w:r>
      <w:r>
        <w:rPr>
          <w:rFonts w:ascii="Times New Roman" w:eastAsia="Times New Roman" w:hAnsi="Times New Roman" w:cs="Times New Roman"/>
        </w:rPr>
        <w:t xml:space="preserve">. Environmental Protection Agency. EPA-410-R-99-001. </w:t>
      </w:r>
    </w:p>
    <w:p w14:paraId="4785CCB7" w14:textId="77777777" w:rsidR="004E4C33" w:rsidRDefault="004E4C33" w:rsidP="004E4C33">
      <w:pPr>
        <w:spacing w:before="240" w:after="240" w:line="324" w:lineRule="auto"/>
        <w:rPr>
          <w:rFonts w:ascii="Times New Roman" w:eastAsia="Times New Roman" w:hAnsi="Times New Roman" w:cs="Times New Roman"/>
        </w:rPr>
      </w:pPr>
      <w:r>
        <w:rPr>
          <w:rFonts w:ascii="Times New Roman" w:eastAsia="Times New Roman" w:hAnsi="Times New Roman" w:cs="Times New Roman"/>
        </w:rPr>
        <w:lastRenderedPageBreak/>
        <w:t xml:space="preserve">U.S. Environmental Protection Agency (USEPA). 2006a. </w:t>
      </w:r>
      <w:r w:rsidRPr="003E51D4">
        <w:rPr>
          <w:rFonts w:ascii="Times New Roman" w:eastAsia="Times New Roman" w:hAnsi="Times New Roman" w:cs="Times New Roman"/>
          <w:i/>
          <w:iCs/>
        </w:rPr>
        <w:t>Willingness to pay for environmental health risk reductions when there are varying degrees of life expectancy: a white paper</w:t>
      </w:r>
      <w:r>
        <w:rPr>
          <w:rFonts w:ascii="Times New Roman" w:eastAsia="Times New Roman" w:hAnsi="Times New Roman" w:cs="Times New Roman"/>
        </w:rPr>
        <w:t xml:space="preserve">. Prepared by Chris Dockins, Kelly Maguire, and Nathalie Simon. </w:t>
      </w:r>
    </w:p>
    <w:p w14:paraId="730B7114" w14:textId="77777777" w:rsidR="004E4C33" w:rsidRPr="002824CA" w:rsidRDefault="004E4C33" w:rsidP="004E4C33">
      <w:pPr>
        <w:spacing w:before="240" w:after="240" w:line="324" w:lineRule="auto"/>
        <w:rPr>
          <w:rFonts w:ascii="Times New Roman" w:eastAsia="Times New Roman" w:hAnsi="Times New Roman" w:cs="Times New Roman"/>
        </w:rPr>
      </w:pPr>
      <w:r>
        <w:rPr>
          <w:rFonts w:ascii="Times New Roman" w:eastAsia="Times New Roman" w:hAnsi="Times New Roman" w:cs="Times New Roman"/>
        </w:rPr>
        <w:t xml:space="preserve">U.S. Environmental Protection Agency (USEPA). 2006b. </w:t>
      </w:r>
      <w:r w:rsidRPr="00FF546A">
        <w:rPr>
          <w:rFonts w:ascii="Times New Roman" w:eastAsia="Times New Roman" w:hAnsi="Times New Roman" w:cs="Times New Roman"/>
          <w:i/>
        </w:rPr>
        <w:t>Report of the EPA work group on VSL meta-analysis.</w:t>
      </w:r>
      <w:r>
        <w:rPr>
          <w:rFonts w:ascii="Times New Roman" w:eastAsia="Times New Roman" w:hAnsi="Times New Roman" w:cs="Times New Roman"/>
          <w:i/>
        </w:rPr>
        <w:t xml:space="preserve"> </w:t>
      </w:r>
      <w:r>
        <w:rPr>
          <w:rFonts w:ascii="Times New Roman" w:eastAsia="Times New Roman" w:hAnsi="Times New Roman" w:cs="Times New Roman"/>
        </w:rPr>
        <w:t>July 2006.</w:t>
      </w:r>
    </w:p>
    <w:p w14:paraId="18FDFBFD" w14:textId="77777777" w:rsidR="004E4C33" w:rsidRDefault="004E4C33" w:rsidP="004E4C33">
      <w:pPr>
        <w:spacing w:before="240" w:after="240" w:line="324" w:lineRule="auto"/>
        <w:rPr>
          <w:rFonts w:ascii="Times New Roman" w:eastAsia="Times New Roman" w:hAnsi="Times New Roman" w:cs="Times New Roman"/>
        </w:rPr>
      </w:pPr>
      <w:r>
        <w:rPr>
          <w:rFonts w:ascii="Times New Roman" w:eastAsia="Times New Roman" w:hAnsi="Times New Roman" w:cs="Times New Roman"/>
        </w:rPr>
        <w:t xml:space="preserve">U.S. Environmental Protection Agency (USEPA). 2007. </w:t>
      </w:r>
      <w:r w:rsidRPr="003E51D4">
        <w:rPr>
          <w:rFonts w:ascii="Times New Roman" w:eastAsia="Times New Roman" w:hAnsi="Times New Roman" w:cs="Times New Roman"/>
          <w:i/>
          <w:iCs/>
        </w:rPr>
        <w:t>Benefits and costs of the Clean Air Act – direct costs and uncertainty analysis</w:t>
      </w:r>
      <w:r>
        <w:rPr>
          <w:rFonts w:ascii="Times New Roman" w:eastAsia="Times New Roman" w:hAnsi="Times New Roman" w:cs="Times New Roman"/>
        </w:rPr>
        <w:t xml:space="preserve">. Environmental Protection Agency. EPA-Council-07-002. </w:t>
      </w:r>
    </w:p>
    <w:p w14:paraId="62B8C5CA" w14:textId="77777777" w:rsidR="004E4C33" w:rsidRDefault="004E4C33" w:rsidP="004E4C33">
      <w:pPr>
        <w:spacing w:before="240" w:after="240" w:line="324" w:lineRule="auto"/>
        <w:rPr>
          <w:rFonts w:ascii="Times New Roman" w:eastAsia="Times New Roman" w:hAnsi="Times New Roman" w:cs="Times New Roman"/>
        </w:rPr>
      </w:pPr>
      <w:r>
        <w:rPr>
          <w:rFonts w:ascii="Times New Roman" w:eastAsia="Times New Roman" w:hAnsi="Times New Roman" w:cs="Times New Roman"/>
        </w:rPr>
        <w:t xml:space="preserve">U.S. Environmental Protection Agency (USEPA). 2010. </w:t>
      </w:r>
      <w:r w:rsidRPr="003E51D4">
        <w:rPr>
          <w:rFonts w:ascii="Times New Roman" w:eastAsia="Times New Roman" w:hAnsi="Times New Roman" w:cs="Times New Roman"/>
          <w:i/>
          <w:iCs/>
        </w:rPr>
        <w:t>Valuing mortality risk reductions for environmental policy: a white paper</w:t>
      </w:r>
      <w:r>
        <w:rPr>
          <w:rFonts w:ascii="Times New Roman" w:eastAsia="Times New Roman" w:hAnsi="Times New Roman" w:cs="Times New Roman"/>
          <w:i/>
          <w:iCs/>
        </w:rPr>
        <w:t xml:space="preserve">. </w:t>
      </w:r>
      <w:r>
        <w:rPr>
          <w:rFonts w:ascii="Times New Roman" w:eastAsia="Times New Roman" w:hAnsi="Times New Roman" w:cs="Times New Roman"/>
        </w:rPr>
        <w:t xml:space="preserve">Prepared by the National Center for Environmental Economics for consultation with the Science Advisory Board, Environmental Economics Advisory Committee. </w:t>
      </w:r>
    </w:p>
    <w:p w14:paraId="6588CF04" w14:textId="77777777" w:rsidR="004E4C33" w:rsidRDefault="004E4C33" w:rsidP="004E4C33">
      <w:pPr>
        <w:spacing w:before="240" w:after="240" w:line="324" w:lineRule="auto"/>
        <w:rPr>
          <w:rFonts w:ascii="Times New Roman" w:eastAsia="Times New Roman" w:hAnsi="Times New Roman" w:cs="Times New Roman"/>
        </w:rPr>
      </w:pPr>
      <w:r>
        <w:rPr>
          <w:rFonts w:ascii="Times New Roman" w:eastAsia="Times New Roman" w:hAnsi="Times New Roman" w:cs="Times New Roman"/>
        </w:rPr>
        <w:t xml:space="preserve">U.S. Environmental Protection Agency (USEPA). 2011. </w:t>
      </w:r>
      <w:r w:rsidRPr="003E51D4">
        <w:rPr>
          <w:rFonts w:ascii="Times New Roman" w:eastAsia="Times New Roman" w:hAnsi="Times New Roman" w:cs="Times New Roman"/>
          <w:i/>
          <w:iCs/>
        </w:rPr>
        <w:t>The benefits and costs of the Clean Air Act, 1990 to 2020: EPA Report to Congress</w:t>
      </w:r>
      <w:r>
        <w:rPr>
          <w:rFonts w:ascii="Times New Roman" w:eastAsia="Times New Roman" w:hAnsi="Times New Roman" w:cs="Times New Roman"/>
        </w:rPr>
        <w:t xml:space="preserve">. Environmental Protection Agency. </w:t>
      </w:r>
    </w:p>
    <w:p w14:paraId="4C7AB73A" w14:textId="77777777" w:rsidR="004E4C33" w:rsidRDefault="004E4C33" w:rsidP="004E4C33">
      <w:pPr>
        <w:spacing w:before="240" w:after="240" w:line="324" w:lineRule="auto"/>
        <w:rPr>
          <w:rFonts w:ascii="Times New Roman" w:eastAsia="Times New Roman" w:hAnsi="Times New Roman" w:cs="Times New Roman"/>
        </w:rPr>
      </w:pPr>
      <w:bookmarkStart w:id="20" w:name="_Hlk97048420"/>
      <w:r>
        <w:rPr>
          <w:rFonts w:ascii="Times New Roman" w:eastAsia="Times New Roman" w:hAnsi="Times New Roman" w:cs="Times New Roman"/>
        </w:rPr>
        <w:t xml:space="preserve">U.S. Environmental Protection Agency (USEPA). 2016. </w:t>
      </w:r>
      <w:r w:rsidRPr="003E51D4">
        <w:rPr>
          <w:rFonts w:ascii="Times New Roman" w:eastAsia="Times New Roman" w:hAnsi="Times New Roman" w:cs="Times New Roman"/>
          <w:i/>
          <w:iCs/>
        </w:rPr>
        <w:t>Valuing mortality reductions for policy: A meta-analytic approach</w:t>
      </w:r>
      <w:r>
        <w:rPr>
          <w:rFonts w:ascii="Times New Roman" w:eastAsia="Times New Roman" w:hAnsi="Times New Roman" w:cs="Times New Roman"/>
        </w:rPr>
        <w:t xml:space="preserve">. Prepared by the National Center for Environmental Economics for review by the EPA’s Science Advisory Board, Environmental Economics Advisory Committee. </w:t>
      </w:r>
    </w:p>
    <w:bookmarkEnd w:id="20"/>
    <w:p w14:paraId="23ACE0E4" w14:textId="77777777" w:rsidR="004E4C33" w:rsidRDefault="004E4C33" w:rsidP="004E4C33">
      <w:pPr>
        <w:spacing w:before="240" w:after="240" w:line="324" w:lineRule="auto"/>
        <w:rPr>
          <w:rFonts w:ascii="Times New Roman" w:eastAsia="Times New Roman" w:hAnsi="Times New Roman" w:cs="Times New Roman"/>
          <w:bCs/>
        </w:rPr>
      </w:pPr>
      <w:r>
        <w:rPr>
          <w:rFonts w:ascii="Times New Roman" w:eastAsia="Times New Roman" w:hAnsi="Times New Roman" w:cs="Times New Roman"/>
        </w:rPr>
        <w:t xml:space="preserve">U.S. </w:t>
      </w:r>
      <w:r>
        <w:rPr>
          <w:rFonts w:ascii="Times New Roman" w:eastAsia="Times New Roman" w:hAnsi="Times New Roman" w:cs="Times New Roman"/>
          <w:bCs/>
        </w:rPr>
        <w:t xml:space="preserve">Department of Transportation (DOT). 2016. </w:t>
      </w:r>
      <w:r w:rsidRPr="003E51D4">
        <w:rPr>
          <w:rFonts w:ascii="Times New Roman" w:eastAsia="Times New Roman" w:hAnsi="Times New Roman" w:cs="Times New Roman"/>
          <w:bCs/>
          <w:i/>
          <w:iCs/>
        </w:rPr>
        <w:t>Guidance on treatment of the economic value of a statistical life (VSL) in U.S Department of Transportation analyses: 2016 adjustment</w:t>
      </w:r>
      <w:r>
        <w:rPr>
          <w:rFonts w:ascii="Times New Roman" w:eastAsia="Times New Roman" w:hAnsi="Times New Roman" w:cs="Times New Roman"/>
          <w:bCs/>
        </w:rPr>
        <w:t>. Department of Transportation.</w:t>
      </w:r>
    </w:p>
    <w:p w14:paraId="39480D4B" w14:textId="77777777" w:rsidR="004E4C33" w:rsidRDefault="004E4C33" w:rsidP="004E4C33">
      <w:pPr>
        <w:spacing w:before="240" w:after="240" w:line="324" w:lineRule="auto"/>
        <w:rPr>
          <w:rFonts w:ascii="Times New Roman" w:eastAsia="Times New Roman" w:hAnsi="Times New Roman" w:cs="Times New Roman"/>
        </w:rPr>
      </w:pPr>
      <w:r>
        <w:rPr>
          <w:rFonts w:ascii="Times New Roman" w:eastAsia="Times New Roman" w:hAnsi="Times New Roman" w:cs="Times New Roman"/>
        </w:rPr>
        <w:t xml:space="preserve">Viscusi, W. Kip. 1992. Part 1 risk valuation: concepts and estimates - evidence on the value of life: case studies from the labor market. In </w:t>
      </w:r>
      <w:r w:rsidRPr="00547E0C">
        <w:rPr>
          <w:rFonts w:ascii="Times New Roman" w:eastAsia="Times New Roman" w:hAnsi="Times New Roman" w:cs="Times New Roman"/>
          <w:i/>
          <w:iCs/>
        </w:rPr>
        <w:t>Fatal Tradeoffs: Public and Private Responsibilities for Risk</w:t>
      </w:r>
      <w:r>
        <w:rPr>
          <w:rFonts w:ascii="Times New Roman" w:eastAsia="Times New Roman" w:hAnsi="Times New Roman" w:cs="Times New Roman"/>
        </w:rPr>
        <w:t>: 34-51. Oxford University Press.</w:t>
      </w:r>
    </w:p>
    <w:p w14:paraId="65A79F2D" w14:textId="77777777" w:rsidR="004E4C33" w:rsidRDefault="004E4C33" w:rsidP="004E4C33">
      <w:pPr>
        <w:spacing w:before="240" w:after="240" w:line="324" w:lineRule="auto"/>
        <w:rPr>
          <w:rFonts w:ascii="Times New Roman" w:hAnsi="Times New Roman" w:cs="Times New Roman"/>
        </w:rPr>
      </w:pPr>
      <w:bookmarkStart w:id="21" w:name="_Hlk97047780"/>
      <w:r>
        <w:rPr>
          <w:rFonts w:ascii="Times New Roman" w:hAnsi="Times New Roman" w:cs="Times New Roman"/>
        </w:rPr>
        <w:t xml:space="preserve">Viscusi, W. Kip. 2003. Racial differences in labor market values of statistical life. </w:t>
      </w:r>
      <w:r w:rsidRPr="00547E0C">
        <w:rPr>
          <w:rFonts w:ascii="Times New Roman" w:hAnsi="Times New Roman" w:cs="Times New Roman"/>
          <w:i/>
          <w:iCs/>
        </w:rPr>
        <w:t>Journal of Risk and Uncertainty</w:t>
      </w:r>
      <w:r>
        <w:rPr>
          <w:rFonts w:ascii="Times New Roman" w:hAnsi="Times New Roman" w:cs="Times New Roman"/>
        </w:rPr>
        <w:t xml:space="preserve">. 27(3):239-256. </w:t>
      </w:r>
    </w:p>
    <w:p w14:paraId="6A927FE6" w14:textId="77777777" w:rsidR="004E4C33" w:rsidRDefault="004E4C33" w:rsidP="004E4C33">
      <w:pPr>
        <w:spacing w:before="240" w:after="240" w:line="324" w:lineRule="auto"/>
        <w:rPr>
          <w:rFonts w:ascii="Times New Roman" w:hAnsi="Times New Roman" w:cs="Times New Roman"/>
        </w:rPr>
      </w:pPr>
      <w:bookmarkStart w:id="22" w:name="_Hlk97047568"/>
      <w:bookmarkEnd w:id="21"/>
      <w:r>
        <w:rPr>
          <w:rFonts w:ascii="Times New Roman" w:hAnsi="Times New Roman" w:cs="Times New Roman"/>
        </w:rPr>
        <w:t xml:space="preserve">Viscusi, W. Kip. 2004. The value of life: estimates with risks by occupation and industry. </w:t>
      </w:r>
      <w:r w:rsidRPr="00547E0C">
        <w:rPr>
          <w:rFonts w:ascii="Times New Roman" w:hAnsi="Times New Roman" w:cs="Times New Roman"/>
          <w:i/>
          <w:iCs/>
        </w:rPr>
        <w:t>Economic Inquiry</w:t>
      </w:r>
      <w:r>
        <w:rPr>
          <w:rFonts w:ascii="Times New Roman" w:hAnsi="Times New Roman" w:cs="Times New Roman"/>
        </w:rPr>
        <w:t>. 42(1):29-48.</w:t>
      </w:r>
    </w:p>
    <w:p w14:paraId="7AE806E4" w14:textId="77777777" w:rsidR="004E4C33" w:rsidRDefault="004E4C33" w:rsidP="004E4C33">
      <w:pPr>
        <w:spacing w:before="240" w:after="240" w:line="324" w:lineRule="auto"/>
        <w:rPr>
          <w:rFonts w:ascii="Times New Roman" w:hAnsi="Times New Roman" w:cs="Times New Roman"/>
        </w:rPr>
      </w:pPr>
      <w:bookmarkStart w:id="23" w:name="_Hlk97048707"/>
      <w:bookmarkEnd w:id="22"/>
      <w:r>
        <w:rPr>
          <w:rFonts w:ascii="Times New Roman" w:hAnsi="Times New Roman" w:cs="Times New Roman"/>
        </w:rPr>
        <w:t xml:space="preserve">Viscusi, W. Kip. and Joseph W. Aldy. 2007. Labor market estimates of the senior discount for the value of statistical life. </w:t>
      </w:r>
      <w:r w:rsidRPr="00547E0C">
        <w:rPr>
          <w:rFonts w:ascii="Times New Roman" w:hAnsi="Times New Roman" w:cs="Times New Roman"/>
          <w:i/>
          <w:iCs/>
        </w:rPr>
        <w:t>Journal of Environmental Economics and Managemen</w:t>
      </w:r>
      <w:r>
        <w:rPr>
          <w:rFonts w:ascii="Times New Roman" w:hAnsi="Times New Roman" w:cs="Times New Roman"/>
          <w:i/>
          <w:iCs/>
        </w:rPr>
        <w:t>t.</w:t>
      </w:r>
      <w:r>
        <w:rPr>
          <w:rFonts w:ascii="Times New Roman" w:hAnsi="Times New Roman" w:cs="Times New Roman"/>
        </w:rPr>
        <w:t xml:space="preserve"> 53(3): 377-392. </w:t>
      </w:r>
    </w:p>
    <w:bookmarkEnd w:id="23"/>
    <w:p w14:paraId="325D4BB2" w14:textId="77777777" w:rsidR="004E4C33" w:rsidRDefault="004E4C33" w:rsidP="004E4C33">
      <w:pPr>
        <w:spacing w:before="240" w:after="240" w:line="324" w:lineRule="auto"/>
        <w:rPr>
          <w:rFonts w:ascii="Times New Roman" w:hAnsi="Times New Roman" w:cs="Times New Roman"/>
        </w:rPr>
      </w:pPr>
      <w:r w:rsidRPr="001A30BC">
        <w:rPr>
          <w:rFonts w:ascii="Times New Roman" w:hAnsi="Times New Roman" w:cs="Times New Roman"/>
        </w:rPr>
        <w:t>Viscusi, W.</w:t>
      </w:r>
      <w:r>
        <w:rPr>
          <w:rFonts w:ascii="Times New Roman" w:hAnsi="Times New Roman" w:cs="Times New Roman"/>
        </w:rPr>
        <w:t xml:space="preserve"> </w:t>
      </w:r>
      <w:r w:rsidRPr="001A30BC">
        <w:rPr>
          <w:rFonts w:ascii="Times New Roman" w:hAnsi="Times New Roman" w:cs="Times New Roman"/>
        </w:rPr>
        <w:t>K</w:t>
      </w:r>
      <w:r>
        <w:rPr>
          <w:rFonts w:ascii="Times New Roman" w:hAnsi="Times New Roman" w:cs="Times New Roman"/>
        </w:rPr>
        <w:t>ip</w:t>
      </w:r>
      <w:r w:rsidRPr="001A30BC">
        <w:rPr>
          <w:rFonts w:ascii="Times New Roman" w:hAnsi="Times New Roman" w:cs="Times New Roman"/>
        </w:rPr>
        <w:t xml:space="preserve"> and J</w:t>
      </w:r>
      <w:r>
        <w:rPr>
          <w:rFonts w:ascii="Times New Roman" w:hAnsi="Times New Roman" w:cs="Times New Roman"/>
        </w:rPr>
        <w:t>oni</w:t>
      </w:r>
      <w:r w:rsidRPr="001A30BC">
        <w:rPr>
          <w:rFonts w:ascii="Times New Roman" w:hAnsi="Times New Roman" w:cs="Times New Roman"/>
        </w:rPr>
        <w:t xml:space="preserve"> Hersch. 2008. The mortality cost to smokers. </w:t>
      </w:r>
      <w:r w:rsidRPr="001A30BC">
        <w:rPr>
          <w:rFonts w:ascii="Times New Roman" w:hAnsi="Times New Roman" w:cs="Times New Roman"/>
          <w:i/>
          <w:iCs/>
        </w:rPr>
        <w:t>Journal of Health Economics</w:t>
      </w:r>
      <w:r>
        <w:rPr>
          <w:rFonts w:ascii="Times New Roman" w:hAnsi="Times New Roman" w:cs="Times New Roman"/>
        </w:rPr>
        <w:t xml:space="preserve">. </w:t>
      </w:r>
      <w:r w:rsidRPr="001A30BC">
        <w:rPr>
          <w:rFonts w:ascii="Times New Roman" w:hAnsi="Times New Roman" w:cs="Times New Roman"/>
        </w:rPr>
        <w:t>27(40): 943- 958.</w:t>
      </w:r>
    </w:p>
    <w:p w14:paraId="402DB0AC" w14:textId="77777777" w:rsidR="004E4C33" w:rsidRDefault="004E4C33" w:rsidP="004E4C33">
      <w:pPr>
        <w:spacing w:before="240" w:after="240" w:line="324" w:lineRule="auto"/>
        <w:rPr>
          <w:rFonts w:ascii="Times New Roman" w:eastAsia="Times New Roman" w:hAnsi="Times New Roman" w:cs="Times New Roman"/>
        </w:rPr>
      </w:pPr>
      <w:r>
        <w:rPr>
          <w:rFonts w:ascii="Times New Roman" w:eastAsia="Times New Roman" w:hAnsi="Times New Roman" w:cs="Times New Roman"/>
        </w:rPr>
        <w:lastRenderedPageBreak/>
        <w:t xml:space="preserve">Viscusi, W. Kip, Joel Huber, and Jason Bell. 2014. Assessing whether there is a cancer premium of the value of a statistical life. </w:t>
      </w:r>
      <w:r w:rsidRPr="00547E0C">
        <w:rPr>
          <w:rFonts w:ascii="Times New Roman" w:eastAsia="Times New Roman" w:hAnsi="Times New Roman" w:cs="Times New Roman"/>
          <w:i/>
          <w:iCs/>
        </w:rPr>
        <w:t>Health Economics</w:t>
      </w:r>
      <w:r>
        <w:rPr>
          <w:rFonts w:ascii="Times New Roman" w:eastAsia="Times New Roman" w:hAnsi="Times New Roman" w:cs="Times New Roman"/>
        </w:rPr>
        <w:t>. 23: 384-396.</w:t>
      </w:r>
    </w:p>
    <w:p w14:paraId="33DF9B7D" w14:textId="77777777" w:rsidR="004E4C33" w:rsidRPr="003F0A7D" w:rsidRDefault="004E4C33" w:rsidP="004E4C33">
      <w:pPr>
        <w:spacing w:before="240" w:after="240" w:line="324" w:lineRule="auto"/>
        <w:rPr>
          <w:rFonts w:ascii="Times New Roman" w:eastAsia="Times New Roman" w:hAnsi="Times New Roman" w:cs="Times New Roman"/>
        </w:rPr>
      </w:pPr>
      <w:r>
        <w:rPr>
          <w:rFonts w:ascii="Times New Roman" w:eastAsia="Times New Roman" w:hAnsi="Times New Roman" w:cs="Times New Roman"/>
        </w:rPr>
        <w:t>Winston, Clifford and Fred Mannering. 1984. Demand for automobile safety</w:t>
      </w:r>
      <w:r w:rsidRPr="00547E0C">
        <w:rPr>
          <w:rFonts w:ascii="Times New Roman" w:eastAsia="Times New Roman" w:hAnsi="Times New Roman" w:cs="Times New Roman"/>
          <w:i/>
          <w:iCs/>
        </w:rPr>
        <w:t>.</w:t>
      </w:r>
      <w:r>
        <w:rPr>
          <w:rFonts w:ascii="Times New Roman" w:eastAsia="Times New Roman" w:hAnsi="Times New Roman" w:cs="Times New Roman"/>
          <w:i/>
          <w:iCs/>
        </w:rPr>
        <w:t xml:space="preserve"> </w:t>
      </w:r>
      <w:r w:rsidRPr="00547E0C">
        <w:rPr>
          <w:rFonts w:ascii="Times New Roman" w:eastAsia="Times New Roman" w:hAnsi="Times New Roman" w:cs="Times New Roman"/>
          <w:i/>
          <w:iCs/>
        </w:rPr>
        <w:t>American Economic Review</w:t>
      </w:r>
      <w:r>
        <w:rPr>
          <w:rFonts w:ascii="Times New Roman" w:eastAsia="Times New Roman" w:hAnsi="Times New Roman" w:cs="Times New Roman"/>
        </w:rPr>
        <w:t xml:space="preserve">. 74(2): 316-319. </w:t>
      </w:r>
    </w:p>
    <w:p w14:paraId="245CDE8F" w14:textId="77777777" w:rsidR="004E4C33" w:rsidRDefault="004E4C33" w:rsidP="004E4C33">
      <w:pPr>
        <w:spacing w:line="259" w:lineRule="auto"/>
      </w:pPr>
    </w:p>
    <w:p w14:paraId="68249AA4" w14:textId="3B6DBEEF" w:rsidR="00F26616" w:rsidRPr="00F26616" w:rsidRDefault="00F26616">
      <w:pPr>
        <w:rPr>
          <w:rFonts w:ascii="Times New Roman" w:eastAsia="Times New Roman" w:hAnsi="Times New Roman" w:cs="Times New Roman"/>
        </w:rPr>
      </w:pPr>
    </w:p>
    <w:sectPr w:rsidR="00F26616" w:rsidRPr="00F26616" w:rsidSect="0030668F">
      <w:headerReference w:type="default" r:id="rId12"/>
      <w:footerReference w:type="default" r:id="rId13"/>
      <w:pgSz w:w="12240" w:h="15840"/>
      <w:pgMar w:top="1440" w:right="1440" w:bottom="1440" w:left="144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093FA9" w14:textId="77777777" w:rsidR="00D632A5" w:rsidRDefault="00D632A5">
      <w:pPr>
        <w:spacing w:line="240" w:lineRule="auto"/>
      </w:pPr>
      <w:r>
        <w:separator/>
      </w:r>
    </w:p>
  </w:endnote>
  <w:endnote w:type="continuationSeparator" w:id="0">
    <w:p w14:paraId="2D1089CD" w14:textId="77777777" w:rsidR="00D632A5" w:rsidRDefault="00D632A5">
      <w:pPr>
        <w:spacing w:line="240" w:lineRule="auto"/>
      </w:pPr>
      <w:r>
        <w:continuationSeparator/>
      </w:r>
    </w:p>
  </w:endnote>
  <w:endnote w:type="continuationNotice" w:id="1">
    <w:p w14:paraId="3C5270EC" w14:textId="77777777" w:rsidR="00D632A5" w:rsidRDefault="00D632A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7147407"/>
      <w:docPartObj>
        <w:docPartGallery w:val="Page Numbers (Bottom of Page)"/>
        <w:docPartUnique/>
      </w:docPartObj>
    </w:sdtPr>
    <w:sdtEndPr>
      <w:rPr>
        <w:rFonts w:ascii="Times New Roman" w:hAnsi="Times New Roman" w:cs="Times New Roman"/>
        <w:noProof/>
      </w:rPr>
    </w:sdtEndPr>
    <w:sdtContent>
      <w:p w14:paraId="42E10A4A" w14:textId="5C864A9C" w:rsidR="00036FE5" w:rsidRPr="005E1B8B" w:rsidRDefault="00036FE5">
        <w:pPr>
          <w:pStyle w:val="Footer"/>
          <w:jc w:val="right"/>
          <w:rPr>
            <w:rFonts w:ascii="Times New Roman" w:hAnsi="Times New Roman" w:cs="Times New Roman"/>
          </w:rPr>
        </w:pPr>
        <w:r w:rsidRPr="005E1B8B">
          <w:rPr>
            <w:rFonts w:ascii="Times New Roman" w:hAnsi="Times New Roman" w:cs="Times New Roman"/>
          </w:rPr>
          <w:fldChar w:fldCharType="begin"/>
        </w:r>
        <w:r w:rsidRPr="005E1B8B">
          <w:rPr>
            <w:rFonts w:ascii="Times New Roman" w:hAnsi="Times New Roman" w:cs="Times New Roman"/>
          </w:rPr>
          <w:instrText xml:space="preserve"> PAGE   \* MERGEFORMAT </w:instrText>
        </w:r>
        <w:r w:rsidRPr="005E1B8B">
          <w:rPr>
            <w:rFonts w:ascii="Times New Roman" w:hAnsi="Times New Roman" w:cs="Times New Roman"/>
          </w:rPr>
          <w:fldChar w:fldCharType="separate"/>
        </w:r>
        <w:r w:rsidR="006C3FF3">
          <w:rPr>
            <w:rFonts w:ascii="Times New Roman" w:hAnsi="Times New Roman" w:cs="Times New Roman"/>
            <w:noProof/>
          </w:rPr>
          <w:t>1</w:t>
        </w:r>
        <w:r w:rsidRPr="005E1B8B">
          <w:rPr>
            <w:rFonts w:ascii="Times New Roman" w:hAnsi="Times New Roman" w:cs="Times New Roman"/>
            <w:noProof/>
          </w:rPr>
          <w:fldChar w:fldCharType="end"/>
        </w:r>
      </w:p>
    </w:sdtContent>
  </w:sdt>
  <w:p w14:paraId="6705F5A0" w14:textId="77777777" w:rsidR="00036FE5" w:rsidRDefault="00036F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714905" w14:textId="77777777" w:rsidR="00D632A5" w:rsidRDefault="00D632A5">
      <w:pPr>
        <w:spacing w:line="240" w:lineRule="auto"/>
      </w:pPr>
      <w:r>
        <w:separator/>
      </w:r>
    </w:p>
  </w:footnote>
  <w:footnote w:type="continuationSeparator" w:id="0">
    <w:p w14:paraId="61F1D83B" w14:textId="77777777" w:rsidR="00D632A5" w:rsidRDefault="00D632A5">
      <w:pPr>
        <w:spacing w:line="240" w:lineRule="auto"/>
      </w:pPr>
      <w:r>
        <w:continuationSeparator/>
      </w:r>
    </w:p>
  </w:footnote>
  <w:footnote w:type="continuationNotice" w:id="1">
    <w:p w14:paraId="46CCC643" w14:textId="77777777" w:rsidR="00D632A5" w:rsidRDefault="00D632A5">
      <w:pPr>
        <w:spacing w:line="240" w:lineRule="auto"/>
      </w:pPr>
    </w:p>
  </w:footnote>
  <w:footnote w:id="2">
    <w:p w14:paraId="232937F5" w14:textId="3FB49578" w:rsidR="00036FE5" w:rsidRDefault="00036FE5">
      <w:pPr>
        <w:spacing w:line="240" w:lineRule="auto"/>
        <w:rPr>
          <w:rFonts w:ascii="Times New Roman" w:eastAsia="Times New Roman" w:hAnsi="Times New Roman" w:cs="Times New Roman"/>
          <w:sz w:val="20"/>
          <w:szCs w:val="20"/>
        </w:rPr>
      </w:pPr>
      <w:r w:rsidRPr="00934054">
        <w:rPr>
          <w:rStyle w:val="FootnoteReference"/>
        </w:rPr>
        <w:footnoteRef/>
      </w:r>
      <w:r>
        <w:rPr>
          <w:rFonts w:ascii="Times New Roman" w:eastAsia="Times New Roman" w:hAnsi="Times New Roman" w:cs="Times New Roman"/>
          <w:sz w:val="20"/>
          <w:szCs w:val="20"/>
        </w:rPr>
        <w:t xml:space="preserve"> Other terms have been suggested,</w:t>
      </w:r>
      <w:r w:rsidRPr="004A459B">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 xml:space="preserve">(e.g., the value of mortality risk; </w:t>
      </w:r>
      <w:r w:rsidRPr="00B42A96">
        <w:rPr>
          <w:rFonts w:ascii="Times New Roman" w:eastAsia="Times New Roman" w:hAnsi="Times New Roman" w:cs="Times New Roman"/>
          <w:sz w:val="20"/>
          <w:szCs w:val="20"/>
        </w:rPr>
        <w:t>Cameron 2010)</w:t>
      </w:r>
      <w:r>
        <w:rPr>
          <w:rFonts w:ascii="Times New Roman" w:eastAsia="Times New Roman" w:hAnsi="Times New Roman" w:cs="Times New Roman"/>
          <w:sz w:val="20"/>
          <w:szCs w:val="20"/>
        </w:rPr>
        <w:t xml:space="preserve"> but we focus on the more familiar VSL.</w:t>
      </w:r>
    </w:p>
  </w:footnote>
  <w:footnote w:id="3">
    <w:p w14:paraId="7F5487F1" w14:textId="12376AD3" w:rsidR="00036FE5" w:rsidRDefault="00036FE5">
      <w:pPr>
        <w:spacing w:line="240" w:lineRule="auto"/>
        <w:rPr>
          <w:rFonts w:ascii="Times New Roman" w:eastAsia="Times New Roman" w:hAnsi="Times New Roman" w:cs="Times New Roman"/>
          <w:sz w:val="20"/>
          <w:szCs w:val="20"/>
        </w:rPr>
      </w:pPr>
      <w:r w:rsidRPr="00934054">
        <w:rPr>
          <w:rStyle w:val="FootnoteReference"/>
        </w:rPr>
        <w:footnoteRef/>
      </w:r>
      <w:r w:rsidRPr="00CD1661">
        <w:rPr>
          <w:rFonts w:ascii="Times New Roman" w:eastAsia="Times New Roman" w:hAnsi="Times New Roman" w:cs="Times New Roman"/>
          <w:sz w:val="20"/>
          <w:szCs w:val="20"/>
        </w:rPr>
        <w:t xml:space="preserve"> </w:t>
      </w:r>
      <w:r>
        <w:rPr>
          <w:rFonts w:ascii="Times New Roman" w:eastAsia="Times New Roman" w:hAnsi="Times New Roman" w:cs="Times New Roman"/>
          <w:sz w:val="20"/>
          <w:szCs w:val="20"/>
        </w:rPr>
        <w:t>The 22 studies on which the current VSL is based include 17 hedonic wage studies and five contingent valuation studies, one of which values risks in the labor market. Twenty-one estimates come from the 17 hedonic wage studies and five from the contingent valuation studies</w:t>
      </w:r>
      <w:r w:rsidR="00A432FA">
        <w:rPr>
          <w:rFonts w:ascii="Times New Roman" w:eastAsia="Times New Roman" w:hAnsi="Times New Roman" w:cs="Times New Roman"/>
          <w:sz w:val="20"/>
          <w:szCs w:val="20"/>
        </w:rPr>
        <w:t xml:space="preserve"> (Viscusi 1992)</w:t>
      </w:r>
      <w:r>
        <w:rPr>
          <w:rFonts w:ascii="Times New Roman" w:eastAsia="Times New Roman" w:hAnsi="Times New Roman" w:cs="Times New Roman"/>
          <w:sz w:val="20"/>
          <w:szCs w:val="20"/>
        </w:rPr>
        <w:t>. Since 1992 t</w:t>
      </w:r>
      <w:r w:rsidRPr="00CD1661">
        <w:rPr>
          <w:rFonts w:ascii="Times New Roman" w:eastAsia="Times New Roman" w:hAnsi="Times New Roman" w:cs="Times New Roman"/>
          <w:sz w:val="20"/>
          <w:szCs w:val="20"/>
        </w:rPr>
        <w:t>h</w:t>
      </w:r>
      <w:r>
        <w:rPr>
          <w:rFonts w:ascii="Times New Roman" w:eastAsia="Times New Roman" w:hAnsi="Times New Roman" w:cs="Times New Roman"/>
          <w:sz w:val="20"/>
          <w:szCs w:val="20"/>
        </w:rPr>
        <w:t>ese estimates have been updated to reflect inflation and, in some cases, increases in income.</w:t>
      </w:r>
    </w:p>
  </w:footnote>
  <w:footnote w:id="4">
    <w:p w14:paraId="67D5A90B" w14:textId="2275669C" w:rsidR="00036FE5" w:rsidRPr="00250C8A" w:rsidRDefault="00036FE5" w:rsidP="00890244">
      <w:pPr>
        <w:pStyle w:val="FootnoteText"/>
        <w:rPr>
          <w:rFonts w:ascii="Times New Roman" w:hAnsi="Times New Roman"/>
        </w:rPr>
      </w:pPr>
      <w:r w:rsidRPr="00934054">
        <w:rPr>
          <w:rStyle w:val="FootnoteReference"/>
        </w:rPr>
        <w:footnoteRef/>
      </w:r>
      <w:r w:rsidRPr="00250C8A">
        <w:rPr>
          <w:rFonts w:ascii="Times New Roman" w:hAnsi="Times New Roman"/>
        </w:rPr>
        <w:t xml:space="preserve"> A notable exception is Blomquist (200</w:t>
      </w:r>
      <w:r>
        <w:rPr>
          <w:rFonts w:ascii="Times New Roman" w:hAnsi="Times New Roman"/>
        </w:rPr>
        <w:t>3</w:t>
      </w:r>
      <w:r w:rsidRPr="00250C8A">
        <w:rPr>
          <w:rFonts w:ascii="Times New Roman" w:hAnsi="Times New Roman"/>
        </w:rPr>
        <w:t>).</w:t>
      </w:r>
    </w:p>
  </w:footnote>
  <w:footnote w:id="5">
    <w:p w14:paraId="0AC2FE77" w14:textId="002B06F4" w:rsidR="00036FE5" w:rsidRPr="00250C8A" w:rsidRDefault="00036FE5" w:rsidP="00890244">
      <w:pPr>
        <w:pStyle w:val="FootnoteText"/>
        <w:rPr>
          <w:rFonts w:ascii="Times New Roman" w:hAnsi="Times New Roman"/>
        </w:rPr>
      </w:pPr>
      <w:r w:rsidRPr="00934054">
        <w:rPr>
          <w:rStyle w:val="FootnoteReference"/>
        </w:rPr>
        <w:footnoteRef/>
      </w:r>
      <w:r w:rsidRPr="00250C8A">
        <w:rPr>
          <w:rFonts w:ascii="Times New Roman" w:hAnsi="Times New Roman"/>
        </w:rPr>
        <w:t xml:space="preserve"> As Scotton (2013) points out, the measurement of risk using the CFOI data depends on what data are used to estimate the number of workers employed in each industry-occupation cell and also on whether self-employed workers are included in the estimate.</w:t>
      </w:r>
      <w:r>
        <w:rPr>
          <w:rFonts w:ascii="Times New Roman" w:hAnsi="Times New Roman"/>
        </w:rPr>
        <w:t xml:space="preserve"> </w:t>
      </w:r>
      <w:r w:rsidRPr="00250C8A">
        <w:rPr>
          <w:rFonts w:ascii="Times New Roman" w:hAnsi="Times New Roman"/>
        </w:rPr>
        <w:t xml:space="preserve">It may also be necessary to average data from several years due to low fatality risks. </w:t>
      </w:r>
    </w:p>
  </w:footnote>
  <w:footnote w:id="6">
    <w:p w14:paraId="75A8CB2E" w14:textId="43989996" w:rsidR="00036FE5" w:rsidRPr="00250C8A" w:rsidRDefault="00036FE5" w:rsidP="00890244">
      <w:pPr>
        <w:pStyle w:val="FootnoteText"/>
        <w:rPr>
          <w:rFonts w:ascii="Times New Roman" w:hAnsi="Times New Roman"/>
        </w:rPr>
      </w:pPr>
      <w:r w:rsidRPr="00934054">
        <w:rPr>
          <w:rStyle w:val="FootnoteReference"/>
        </w:rPr>
        <w:footnoteRef/>
      </w:r>
      <w:r w:rsidRPr="00250C8A">
        <w:rPr>
          <w:rFonts w:ascii="Times New Roman" w:hAnsi="Times New Roman"/>
        </w:rPr>
        <w:t xml:space="preserve"> </w:t>
      </w:r>
      <w:r>
        <w:rPr>
          <w:rFonts w:ascii="Times New Roman" w:hAnsi="Times New Roman"/>
        </w:rPr>
        <w:t>M</w:t>
      </w:r>
      <w:r w:rsidRPr="00250C8A">
        <w:rPr>
          <w:rFonts w:ascii="Times New Roman" w:hAnsi="Times New Roman"/>
        </w:rPr>
        <w:t>ost studies published after 2003 use CFOI data; however,</w:t>
      </w:r>
      <w:r>
        <w:rPr>
          <w:rFonts w:ascii="Times New Roman" w:hAnsi="Times New Roman"/>
        </w:rPr>
        <w:t xml:space="preserve"> not all studies measure</w:t>
      </w:r>
      <w:r w:rsidRPr="00250C8A">
        <w:rPr>
          <w:rFonts w:ascii="Times New Roman" w:hAnsi="Times New Roman"/>
        </w:rPr>
        <w:t xml:space="preserve"> risk by </w:t>
      </w:r>
      <w:r w:rsidRPr="00934054">
        <w:rPr>
          <w:rFonts w:ascii="Times New Roman" w:hAnsi="Times New Roman"/>
          <w:iCs/>
        </w:rPr>
        <w:t>both</w:t>
      </w:r>
      <w:r w:rsidRPr="00DD2641">
        <w:rPr>
          <w:rFonts w:ascii="Times New Roman" w:hAnsi="Times New Roman"/>
          <w:iCs/>
        </w:rPr>
        <w:t xml:space="preserve"> </w:t>
      </w:r>
      <w:r w:rsidRPr="00250C8A">
        <w:rPr>
          <w:rFonts w:ascii="Times New Roman" w:hAnsi="Times New Roman"/>
        </w:rPr>
        <w:t>industry and occupation.</w:t>
      </w:r>
      <w:r>
        <w:rPr>
          <w:rFonts w:ascii="Times New Roman" w:hAnsi="Times New Roman"/>
        </w:rPr>
        <w:t xml:space="preserve"> </w:t>
      </w:r>
      <w:r w:rsidRPr="00250C8A">
        <w:rPr>
          <w:rFonts w:ascii="Times New Roman" w:hAnsi="Times New Roman" w:cs="Times New Roman"/>
        </w:rPr>
        <w:t>For examples of the latter</w:t>
      </w:r>
      <w:r>
        <w:rPr>
          <w:rFonts w:ascii="Times New Roman" w:hAnsi="Times New Roman" w:cs="Times New Roman"/>
        </w:rPr>
        <w:t>,</w:t>
      </w:r>
      <w:r w:rsidRPr="00250C8A">
        <w:rPr>
          <w:rFonts w:ascii="Times New Roman" w:hAnsi="Times New Roman" w:cs="Times New Roman"/>
        </w:rPr>
        <w:t xml:space="preserve"> s</w:t>
      </w:r>
      <w:r w:rsidRPr="002A136E">
        <w:rPr>
          <w:rFonts w:ascii="Times New Roman" w:hAnsi="Times New Roman" w:cs="Times New Roman"/>
        </w:rPr>
        <w:t>ee</w:t>
      </w:r>
      <w:r w:rsidRPr="00250C8A">
        <w:rPr>
          <w:rFonts w:ascii="Times New Roman" w:hAnsi="Times New Roman"/>
        </w:rPr>
        <w:t xml:space="preserve"> Viscusi (2003), Leeth and Ruse</w:t>
      </w:r>
      <w:r>
        <w:rPr>
          <w:rFonts w:ascii="Times New Roman" w:hAnsi="Times New Roman"/>
        </w:rPr>
        <w:t>r (2003), Aldy and Viscusi (2008), Viscusi and Aldy (2007</w:t>
      </w:r>
      <w:r w:rsidRPr="00250C8A">
        <w:rPr>
          <w:rFonts w:ascii="Times New Roman" w:hAnsi="Times New Roman"/>
        </w:rPr>
        <w:t xml:space="preserve">), </w:t>
      </w:r>
      <w:r>
        <w:rPr>
          <w:rFonts w:ascii="Times New Roman" w:hAnsi="Times New Roman"/>
        </w:rPr>
        <w:t xml:space="preserve">and </w:t>
      </w:r>
      <w:r w:rsidRPr="00250C8A">
        <w:rPr>
          <w:rFonts w:ascii="Times New Roman" w:hAnsi="Times New Roman"/>
        </w:rPr>
        <w:t>Viscusi and Hersch (2008).</w:t>
      </w:r>
      <w:r>
        <w:rPr>
          <w:rFonts w:ascii="Times New Roman" w:hAnsi="Times New Roman"/>
        </w:rPr>
        <w:t xml:space="preserve">  </w:t>
      </w:r>
    </w:p>
  </w:footnote>
  <w:footnote w:id="7">
    <w:p w14:paraId="6787AD81" w14:textId="314E421E" w:rsidR="00036FE5" w:rsidRPr="00A433B7" w:rsidRDefault="00036FE5" w:rsidP="00890244">
      <w:pPr>
        <w:pStyle w:val="FootnoteText"/>
        <w:rPr>
          <w:rFonts w:ascii="Times New Roman" w:hAnsi="Times New Roman" w:cs="Times New Roman"/>
        </w:rPr>
      </w:pPr>
      <w:r w:rsidRPr="00934054">
        <w:rPr>
          <w:rStyle w:val="FootnoteReference"/>
        </w:rPr>
        <w:footnoteRef/>
      </w:r>
      <w:r w:rsidRPr="00A433B7">
        <w:rPr>
          <w:rFonts w:ascii="Times New Roman" w:hAnsi="Times New Roman" w:cs="Times New Roman"/>
        </w:rPr>
        <w:t xml:space="preserve"> </w:t>
      </w:r>
      <w:r>
        <w:rPr>
          <w:rFonts w:ascii="Times New Roman" w:hAnsi="Times New Roman" w:cs="Times New Roman"/>
        </w:rPr>
        <w:t>In the 2015 CFOI data, a</w:t>
      </w:r>
      <w:r w:rsidRPr="00A433B7">
        <w:rPr>
          <w:rFonts w:ascii="Times New Roman" w:hAnsi="Times New Roman" w:cs="Times New Roman"/>
        </w:rPr>
        <w:t>nnual risk of a fatal</w:t>
      </w:r>
      <w:r>
        <w:rPr>
          <w:rFonts w:ascii="Times New Roman" w:hAnsi="Times New Roman" w:cs="Times New Roman"/>
        </w:rPr>
        <w:t xml:space="preserve"> job accident is approximately four</w:t>
      </w:r>
      <w:r w:rsidRPr="00A433B7">
        <w:rPr>
          <w:rFonts w:ascii="Times New Roman" w:hAnsi="Times New Roman" w:cs="Times New Roman"/>
        </w:rPr>
        <w:t xml:space="preserve"> per 100,000 workers.</w:t>
      </w:r>
      <w:r>
        <w:rPr>
          <w:rFonts w:ascii="Times New Roman" w:hAnsi="Times New Roman" w:cs="Times New Roman"/>
        </w:rPr>
        <w:t xml:space="preserve"> </w:t>
      </w:r>
      <w:r w:rsidRPr="00A433B7">
        <w:rPr>
          <w:rFonts w:ascii="Times New Roman" w:hAnsi="Times New Roman" w:cs="Times New Roman"/>
        </w:rPr>
        <w:t>Nonfatal job accidents</w:t>
      </w:r>
      <w:r>
        <w:rPr>
          <w:rFonts w:ascii="Times New Roman" w:hAnsi="Times New Roman" w:cs="Times New Roman"/>
        </w:rPr>
        <w:t xml:space="preserve"> and illnesses</w:t>
      </w:r>
      <w:r w:rsidRPr="00A433B7">
        <w:rPr>
          <w:rFonts w:ascii="Times New Roman" w:hAnsi="Times New Roman" w:cs="Times New Roman"/>
        </w:rPr>
        <w:t xml:space="preserve"> requiring days </w:t>
      </w:r>
      <w:r>
        <w:rPr>
          <w:rFonts w:ascii="Times New Roman" w:hAnsi="Times New Roman" w:cs="Times New Roman"/>
        </w:rPr>
        <w:t>off from work are approximately three</w:t>
      </w:r>
      <w:r w:rsidRPr="00A433B7">
        <w:rPr>
          <w:rFonts w:ascii="Times New Roman" w:hAnsi="Times New Roman" w:cs="Times New Roman"/>
        </w:rPr>
        <w:t xml:space="preserve"> per 100 workers per year.</w:t>
      </w:r>
      <w:r>
        <w:rPr>
          <w:rFonts w:ascii="Times New Roman" w:hAnsi="Times New Roman" w:cs="Times New Roman"/>
        </w:rPr>
        <w:t xml:space="preserve"> </w:t>
      </w:r>
    </w:p>
  </w:footnote>
  <w:footnote w:id="8">
    <w:p w14:paraId="5B180933" w14:textId="0F1F8F68" w:rsidR="00036FE5" w:rsidRPr="00A433B7" w:rsidRDefault="00036FE5" w:rsidP="00890244">
      <w:pPr>
        <w:pStyle w:val="FootnoteText"/>
        <w:rPr>
          <w:rFonts w:ascii="Times New Roman" w:hAnsi="Times New Roman" w:cs="Times New Roman"/>
        </w:rPr>
      </w:pPr>
      <w:r w:rsidRPr="00934054">
        <w:rPr>
          <w:rStyle w:val="FootnoteReference"/>
        </w:rPr>
        <w:footnoteRef/>
      </w:r>
      <w:r w:rsidRPr="00A433B7">
        <w:rPr>
          <w:rFonts w:ascii="Times New Roman" w:hAnsi="Times New Roman" w:cs="Times New Roman"/>
        </w:rPr>
        <w:t xml:space="preserve"> Only Viscusi (2004) also controls for Worker’s Compensation.</w:t>
      </w:r>
    </w:p>
  </w:footnote>
  <w:footnote w:id="9">
    <w:p w14:paraId="679DD53E" w14:textId="3ED83EEE" w:rsidR="00036FE5" w:rsidRDefault="00036FE5" w:rsidP="00934054">
      <w:pPr>
        <w:pStyle w:val="NoSpacing"/>
      </w:pPr>
      <w:r w:rsidRPr="00934054">
        <w:rPr>
          <w:rStyle w:val="FootnoteReference"/>
        </w:rPr>
        <w:footnoteRef/>
      </w:r>
      <w:r>
        <w:t xml:space="preserve"> </w:t>
      </w:r>
      <w:r w:rsidRPr="00D61BE5">
        <w:rPr>
          <w:rFonts w:ascii="Times New Roman" w:hAnsi="Times New Roman" w:cs="Times New Roman"/>
          <w:sz w:val="20"/>
          <w:szCs w:val="20"/>
        </w:rPr>
        <w:t>Early studies in the averting behavior literature use</w:t>
      </w:r>
      <w:r>
        <w:rPr>
          <w:rFonts w:ascii="Times New Roman" w:hAnsi="Times New Roman" w:cs="Times New Roman"/>
          <w:sz w:val="20"/>
          <w:szCs w:val="20"/>
        </w:rPr>
        <w:t>d</w:t>
      </w:r>
      <w:r w:rsidRPr="00D61BE5">
        <w:rPr>
          <w:rFonts w:ascii="Times New Roman" w:hAnsi="Times New Roman" w:cs="Times New Roman"/>
          <w:sz w:val="20"/>
          <w:szCs w:val="20"/>
        </w:rPr>
        <w:t xml:space="preserve"> safety devices, such as seatbelts (Blomquist 1979</w:t>
      </w:r>
      <w:r>
        <w:rPr>
          <w:rFonts w:ascii="Times New Roman" w:hAnsi="Times New Roman" w:cs="Times New Roman"/>
          <w:sz w:val="20"/>
          <w:szCs w:val="20"/>
        </w:rPr>
        <w:t>;</w:t>
      </w:r>
      <w:r w:rsidRPr="00D61BE5">
        <w:rPr>
          <w:rFonts w:ascii="Times New Roman" w:hAnsi="Times New Roman" w:cs="Times New Roman"/>
          <w:sz w:val="20"/>
          <w:szCs w:val="20"/>
        </w:rPr>
        <w:t xml:space="preserve"> Blomquist</w:t>
      </w:r>
      <w:r>
        <w:rPr>
          <w:rFonts w:ascii="Times New Roman" w:hAnsi="Times New Roman" w:cs="Times New Roman"/>
          <w:sz w:val="20"/>
          <w:szCs w:val="20"/>
        </w:rPr>
        <w:t xml:space="preserve"> et al.</w:t>
      </w:r>
      <w:r w:rsidRPr="00D61BE5">
        <w:rPr>
          <w:rFonts w:ascii="Times New Roman" w:hAnsi="Times New Roman" w:cs="Times New Roman"/>
          <w:sz w:val="20"/>
          <w:szCs w:val="20"/>
        </w:rPr>
        <w:t xml:space="preserve"> 1996), bicycle helmets (Jenkins</w:t>
      </w:r>
      <w:r>
        <w:rPr>
          <w:rFonts w:ascii="Times New Roman" w:hAnsi="Times New Roman" w:cs="Times New Roman"/>
          <w:sz w:val="20"/>
          <w:szCs w:val="20"/>
        </w:rPr>
        <w:t xml:space="preserve"> et al.</w:t>
      </w:r>
      <w:r w:rsidRPr="00D61BE5">
        <w:rPr>
          <w:rFonts w:ascii="Times New Roman" w:hAnsi="Times New Roman" w:cs="Times New Roman"/>
          <w:sz w:val="20"/>
          <w:szCs w:val="20"/>
        </w:rPr>
        <w:t xml:space="preserve"> 2001)</w:t>
      </w:r>
      <w:r>
        <w:rPr>
          <w:rFonts w:ascii="Times New Roman" w:hAnsi="Times New Roman" w:cs="Times New Roman"/>
          <w:sz w:val="20"/>
          <w:szCs w:val="20"/>
        </w:rPr>
        <w:t>,</w:t>
      </w:r>
      <w:r w:rsidRPr="00D61BE5">
        <w:rPr>
          <w:rFonts w:ascii="Times New Roman" w:hAnsi="Times New Roman" w:cs="Times New Roman"/>
          <w:sz w:val="20"/>
          <w:szCs w:val="20"/>
        </w:rPr>
        <w:t xml:space="preserve"> and infant car seats (Carlin and Sandy 1991)</w:t>
      </w:r>
      <w:r>
        <w:rPr>
          <w:rFonts w:ascii="Times New Roman" w:hAnsi="Times New Roman" w:cs="Times New Roman"/>
          <w:sz w:val="20"/>
          <w:szCs w:val="20"/>
        </w:rPr>
        <w:t>,</w:t>
      </w:r>
      <w:r w:rsidRPr="00D61BE5">
        <w:rPr>
          <w:rFonts w:ascii="Times New Roman" w:hAnsi="Times New Roman" w:cs="Times New Roman"/>
          <w:sz w:val="20"/>
          <w:szCs w:val="20"/>
        </w:rPr>
        <w:t xml:space="preserve"> to estimate the VSL for children and for adults. Since 2000, few studies have used safety devices to estimate the VSL, primarily </w:t>
      </w:r>
      <w:r>
        <w:rPr>
          <w:rFonts w:ascii="Times New Roman" w:hAnsi="Times New Roman" w:cs="Times New Roman"/>
          <w:sz w:val="20"/>
          <w:szCs w:val="20"/>
        </w:rPr>
        <w:t xml:space="preserve">because </w:t>
      </w:r>
      <w:r w:rsidRPr="00D61BE5">
        <w:rPr>
          <w:rFonts w:ascii="Times New Roman" w:hAnsi="Times New Roman" w:cs="Times New Roman"/>
          <w:sz w:val="20"/>
          <w:szCs w:val="20"/>
        </w:rPr>
        <w:t>these devices</w:t>
      </w:r>
      <w:r>
        <w:rPr>
          <w:rFonts w:ascii="Times New Roman" w:hAnsi="Times New Roman" w:cs="Times New Roman"/>
          <w:sz w:val="20"/>
          <w:szCs w:val="20"/>
        </w:rPr>
        <w:t xml:space="preserve"> are now commonly required by law</w:t>
      </w:r>
      <w:r w:rsidRPr="00D61BE5">
        <w:rPr>
          <w:rFonts w:ascii="Times New Roman" w:hAnsi="Times New Roman" w:cs="Times New Roman"/>
          <w:sz w:val="20"/>
          <w:szCs w:val="20"/>
        </w:rPr>
        <w:t xml:space="preserve"> and</w:t>
      </w:r>
      <w:r>
        <w:rPr>
          <w:rFonts w:ascii="Times New Roman" w:hAnsi="Times New Roman" w:cs="Times New Roman"/>
          <w:sz w:val="20"/>
          <w:szCs w:val="20"/>
        </w:rPr>
        <w:t xml:space="preserve"> their use is enforced</w:t>
      </w:r>
      <w:r w:rsidRPr="00D61BE5">
        <w:rPr>
          <w:rFonts w:ascii="Times New Roman" w:hAnsi="Times New Roman" w:cs="Times New Roman"/>
          <w:sz w:val="20"/>
          <w:szCs w:val="20"/>
        </w:rPr>
        <w:t xml:space="preserve">. </w:t>
      </w:r>
    </w:p>
  </w:footnote>
  <w:footnote w:id="10">
    <w:p w14:paraId="334B9D3F" w14:textId="60B558DC" w:rsidR="00036FE5" w:rsidRPr="00B26C33" w:rsidRDefault="00036FE5">
      <w:pPr>
        <w:pStyle w:val="FootnoteText"/>
        <w:rPr>
          <w:rFonts w:ascii="Times New Roman" w:hAnsi="Times New Roman" w:cs="Times New Roman"/>
        </w:rPr>
      </w:pPr>
      <w:r w:rsidRPr="00934054">
        <w:rPr>
          <w:rStyle w:val="FootnoteReference"/>
        </w:rPr>
        <w:footnoteRef/>
      </w:r>
      <w:r w:rsidRPr="00B26C33">
        <w:rPr>
          <w:rFonts w:ascii="Times New Roman" w:hAnsi="Times New Roman" w:cs="Times New Roman"/>
        </w:rPr>
        <w:t xml:space="preserve"> If the observed fatality rate</w:t>
      </w:r>
      <w:r>
        <w:rPr>
          <w:rFonts w:ascii="Times New Roman" w:hAnsi="Times New Roman" w:cs="Times New Roman"/>
        </w:rPr>
        <w:t xml:space="preserve">, </w:t>
      </w:r>
      <w:r w:rsidRPr="00B26C33">
        <w:rPr>
          <w:rFonts w:ascii="Times New Roman" w:hAnsi="Times New Roman" w:cs="Times New Roman"/>
          <w:i/>
        </w:rPr>
        <w:t>F</w:t>
      </w:r>
      <w:r>
        <w:rPr>
          <w:rFonts w:ascii="Times New Roman" w:hAnsi="Times New Roman" w:cs="Times New Roman"/>
        </w:rPr>
        <w:t xml:space="preserve">, depends on the inherent fatality rate for the make and model, </w:t>
      </w:r>
      <w:r w:rsidRPr="00B26C33">
        <w:rPr>
          <w:rFonts w:ascii="Times New Roman" w:hAnsi="Times New Roman" w:cs="Times New Roman"/>
          <w:i/>
        </w:rPr>
        <w:t>R</w:t>
      </w:r>
      <w:r>
        <w:rPr>
          <w:rFonts w:ascii="Times New Roman" w:hAnsi="Times New Roman" w:cs="Times New Roman"/>
        </w:rPr>
        <w:t xml:space="preserve">, and the characteristics of drivers involved in fatal crashes, </w:t>
      </w:r>
      <w:r w:rsidRPr="00B26C33">
        <w:rPr>
          <w:rFonts w:ascii="Times New Roman" w:hAnsi="Times New Roman" w:cs="Times New Roman"/>
          <w:i/>
        </w:rPr>
        <w:t>D</w:t>
      </w:r>
      <w:r>
        <w:rPr>
          <w:rFonts w:ascii="Times New Roman" w:hAnsi="Times New Roman" w:cs="Times New Roman"/>
        </w:rPr>
        <w:t xml:space="preserve">, then </w:t>
      </w:r>
      <w:r w:rsidRPr="00B26C33">
        <w:rPr>
          <w:rFonts w:ascii="Times New Roman" w:hAnsi="Times New Roman" w:cs="Times New Roman"/>
          <w:i/>
        </w:rPr>
        <w:t>F = g(R,</w:t>
      </w:r>
      <w:r>
        <w:rPr>
          <w:rFonts w:ascii="Times New Roman" w:hAnsi="Times New Roman" w:cs="Times New Roman"/>
          <w:i/>
        </w:rPr>
        <w:t xml:space="preserve"> </w:t>
      </w:r>
      <w:r w:rsidRPr="00B26C33">
        <w:rPr>
          <w:rFonts w:ascii="Times New Roman" w:hAnsi="Times New Roman" w:cs="Times New Roman"/>
          <w:i/>
        </w:rPr>
        <w:t>D)</w:t>
      </w:r>
      <w:r>
        <w:rPr>
          <w:rFonts w:ascii="Times New Roman" w:hAnsi="Times New Roman" w:cs="Times New Roman"/>
        </w:rPr>
        <w:t xml:space="preserve"> can be inverted to yield </w:t>
      </w:r>
      <w:r w:rsidRPr="00B26C33">
        <w:rPr>
          <w:rFonts w:ascii="Times New Roman" w:hAnsi="Times New Roman" w:cs="Times New Roman"/>
          <w:i/>
        </w:rPr>
        <w:t>R = g</w:t>
      </w:r>
      <w:r w:rsidRPr="00B26C33">
        <w:rPr>
          <w:rFonts w:ascii="Times New Roman" w:hAnsi="Times New Roman" w:cs="Times New Roman"/>
          <w:i/>
          <w:vertAlign w:val="superscript"/>
        </w:rPr>
        <w:t>-1</w:t>
      </w:r>
      <w:r w:rsidRPr="00B26C33">
        <w:rPr>
          <w:rFonts w:ascii="Times New Roman" w:hAnsi="Times New Roman" w:cs="Times New Roman"/>
          <w:i/>
        </w:rPr>
        <w:t>(F,D)</w:t>
      </w:r>
      <w:r>
        <w:rPr>
          <w:rFonts w:ascii="Times New Roman" w:hAnsi="Times New Roman" w:cs="Times New Roman"/>
        </w:rPr>
        <w:t xml:space="preserve">. Data on </w:t>
      </w:r>
      <w:r w:rsidRPr="00B26C33">
        <w:rPr>
          <w:rFonts w:ascii="Times New Roman" w:hAnsi="Times New Roman" w:cs="Times New Roman"/>
          <w:i/>
        </w:rPr>
        <w:t>F</w:t>
      </w:r>
      <w:r>
        <w:rPr>
          <w:rFonts w:ascii="Times New Roman" w:hAnsi="Times New Roman" w:cs="Times New Roman"/>
        </w:rPr>
        <w:t xml:space="preserve"> and </w:t>
      </w:r>
      <w:r w:rsidRPr="00B26C33">
        <w:rPr>
          <w:rFonts w:ascii="Times New Roman" w:hAnsi="Times New Roman" w:cs="Times New Roman"/>
          <w:i/>
        </w:rPr>
        <w:t>D</w:t>
      </w:r>
      <w:r>
        <w:rPr>
          <w:rFonts w:ascii="Times New Roman" w:hAnsi="Times New Roman" w:cs="Times New Roman"/>
        </w:rPr>
        <w:t xml:space="preserve"> are available from the FARS database.</w:t>
      </w:r>
    </w:p>
  </w:footnote>
  <w:footnote w:id="11">
    <w:p w14:paraId="2593EBC9" w14:textId="14EAE9D7" w:rsidR="00036FE5" w:rsidRPr="00250C8A" w:rsidRDefault="00036FE5" w:rsidP="00890244">
      <w:pPr>
        <w:pStyle w:val="FootnoteText"/>
        <w:rPr>
          <w:rFonts w:ascii="Times New Roman" w:hAnsi="Times New Roman"/>
        </w:rPr>
      </w:pPr>
      <w:r w:rsidRPr="00A432FA">
        <w:rPr>
          <w:rStyle w:val="FootnoteReference"/>
        </w:rPr>
        <w:footnoteRef/>
      </w:r>
      <w:r>
        <w:t xml:space="preserve"> </w:t>
      </w:r>
      <w:r w:rsidRPr="00250C8A">
        <w:rPr>
          <w:rFonts w:ascii="Times New Roman" w:hAnsi="Times New Roman"/>
        </w:rPr>
        <w:t>Winsto</w:t>
      </w:r>
      <w:r>
        <w:rPr>
          <w:rFonts w:ascii="Times New Roman" w:hAnsi="Times New Roman"/>
        </w:rPr>
        <w:t>n and Mannering (1984) estimate</w:t>
      </w:r>
      <w:r w:rsidRPr="00250C8A">
        <w:rPr>
          <w:rFonts w:ascii="Times New Roman" w:hAnsi="Times New Roman"/>
        </w:rPr>
        <w:t xml:space="preserve"> a conditional logit model of vehicle choice to value automobile safety features but do not estimate a VSL.</w:t>
      </w:r>
      <w:r>
        <w:rPr>
          <w:rFonts w:ascii="Times New Roman" w:hAnsi="Times New Roman"/>
          <w:sz w:val="24"/>
        </w:rPr>
        <w:t xml:space="preserve"> </w:t>
      </w:r>
    </w:p>
  </w:footnote>
  <w:footnote w:id="12">
    <w:p w14:paraId="62CF8087" w14:textId="3BA07F8E" w:rsidR="00036FE5" w:rsidRPr="00250C8A" w:rsidRDefault="00036FE5" w:rsidP="00890244">
      <w:pPr>
        <w:pStyle w:val="FootnoteText"/>
        <w:rPr>
          <w:rFonts w:ascii="Times New Roman" w:hAnsi="Times New Roman"/>
        </w:rPr>
      </w:pPr>
      <w:r w:rsidRPr="00A432FA">
        <w:rPr>
          <w:rStyle w:val="FootnoteReference"/>
        </w:rPr>
        <w:footnoteRef/>
      </w:r>
      <w:r>
        <w:t xml:space="preserve"> </w:t>
      </w:r>
      <w:r w:rsidRPr="00250C8A">
        <w:rPr>
          <w:rFonts w:ascii="Times New Roman" w:hAnsi="Times New Roman"/>
        </w:rPr>
        <w:t>Medical spending is instrument</w:t>
      </w:r>
      <w:r>
        <w:rPr>
          <w:rFonts w:ascii="Times New Roman" w:hAnsi="Times New Roman"/>
        </w:rPr>
        <w:t>ed, following Finkelstein et al.</w:t>
      </w:r>
      <w:r w:rsidRPr="00250C8A">
        <w:rPr>
          <w:rFonts w:ascii="Times New Roman" w:hAnsi="Times New Roman"/>
        </w:rPr>
        <w:t xml:space="preserve"> (2016)</w:t>
      </w:r>
      <w:r>
        <w:rPr>
          <w:rFonts w:ascii="Times New Roman" w:hAnsi="Times New Roman"/>
        </w:rPr>
        <w:t>,</w:t>
      </w:r>
      <w:r w:rsidRPr="00250C8A">
        <w:rPr>
          <w:rFonts w:ascii="Times New Roman" w:hAnsi="Times New Roman"/>
        </w:rPr>
        <w:t xml:space="preserve"> to control for the fact that 25</w:t>
      </w:r>
      <w:r>
        <w:rPr>
          <w:rFonts w:ascii="Times New Roman" w:hAnsi="Times New Roman"/>
        </w:rPr>
        <w:t xml:space="preserve"> percent</w:t>
      </w:r>
      <w:r w:rsidRPr="00250C8A">
        <w:rPr>
          <w:rFonts w:ascii="Times New Roman" w:hAnsi="Times New Roman"/>
        </w:rPr>
        <w:t xml:space="preserve"> of Medicare expenditures occur in the last year of life.</w:t>
      </w:r>
    </w:p>
  </w:footnote>
  <w:footnote w:id="13">
    <w:p w14:paraId="5ACD4411" w14:textId="4C0A2335" w:rsidR="00036FE5" w:rsidRPr="00B26C33" w:rsidRDefault="00036FE5">
      <w:pPr>
        <w:pStyle w:val="FootnoteText"/>
        <w:rPr>
          <w:rFonts w:ascii="Times New Roman" w:hAnsi="Times New Roman" w:cs="Times New Roman"/>
        </w:rPr>
      </w:pPr>
      <w:r w:rsidRPr="00934054">
        <w:rPr>
          <w:rStyle w:val="FootnoteReference"/>
        </w:rPr>
        <w:footnoteRef/>
      </w:r>
      <w:r w:rsidRPr="00B26C33">
        <w:rPr>
          <w:rFonts w:ascii="Times New Roman" w:hAnsi="Times New Roman" w:cs="Times New Roman"/>
        </w:rPr>
        <w:t xml:space="preserve"> Suppose </w:t>
      </w:r>
      <w:r>
        <w:rPr>
          <w:rFonts w:ascii="Times New Roman" w:hAnsi="Times New Roman" w:cs="Times New Roman"/>
        </w:rPr>
        <w:t>that a Medicare expenditure of $10,000 increases survival probability by 0.005. Society’s VSL (our term) = $10,000/.005 = $2,000,000. If the individual pays only $2,000, his private VSL = $2,000/0.005 = $400,000.</w:t>
      </w:r>
    </w:p>
  </w:footnote>
  <w:footnote w:id="14">
    <w:p w14:paraId="2FB46BC5" w14:textId="5765FDF6" w:rsidR="00036FE5" w:rsidRDefault="00036FE5" w:rsidP="00D42254">
      <w:pPr>
        <w:pStyle w:val="FootnoteText"/>
      </w:pPr>
      <w:r w:rsidRPr="00A432FA">
        <w:rPr>
          <w:rStyle w:val="FootnoteReference"/>
        </w:rPr>
        <w:footnoteRef/>
      </w:r>
      <w:r>
        <w:t xml:space="preserve"> </w:t>
      </w:r>
      <w:r>
        <w:rPr>
          <w:rFonts w:ascii="Times New Roman" w:hAnsi="Times New Roman" w:cs="Times New Roman"/>
        </w:rPr>
        <w:t xml:space="preserve">Alberini and </w:t>
      </w:r>
      <w:r>
        <w:rPr>
          <w:rFonts w:ascii="Times New Roman" w:eastAsia="Times New Roman" w:hAnsi="Times New Roman" w:cs="Times New Roman"/>
          <w:bCs/>
        </w:rPr>
        <w:t>Ščasný</w:t>
      </w:r>
      <w:r>
        <w:rPr>
          <w:rFonts w:ascii="Times New Roman" w:hAnsi="Times New Roman" w:cs="Times New Roman"/>
        </w:rPr>
        <w:t xml:space="preserve"> (2018) describe the relationship between the value of a statistical cancer case and the VSL. </w:t>
      </w:r>
    </w:p>
  </w:footnote>
  <w:footnote w:id="15">
    <w:p w14:paraId="0427C625" w14:textId="2CAA87C5" w:rsidR="00036FE5" w:rsidRPr="00E840FE" w:rsidRDefault="00036FE5" w:rsidP="00AA2BDE">
      <w:pPr>
        <w:pStyle w:val="FootnoteText"/>
        <w:rPr>
          <w:rFonts w:ascii="Times New Roman" w:hAnsi="Times New Roman" w:cs="Times New Roman"/>
        </w:rPr>
      </w:pPr>
      <w:r w:rsidRPr="00934054">
        <w:rPr>
          <w:rStyle w:val="FootnoteReference"/>
        </w:rPr>
        <w:footnoteRef/>
      </w:r>
      <w:r w:rsidRPr="00E840FE">
        <w:rPr>
          <w:rFonts w:ascii="Times New Roman" w:hAnsi="Times New Roman" w:cs="Times New Roman"/>
        </w:rPr>
        <w:t xml:space="preserve"> The top </w:t>
      </w:r>
      <w:r>
        <w:rPr>
          <w:rFonts w:ascii="Times New Roman" w:hAnsi="Times New Roman" w:cs="Times New Roman"/>
        </w:rPr>
        <w:t>four</w:t>
      </w:r>
      <w:r w:rsidRPr="00E840FE">
        <w:rPr>
          <w:rFonts w:ascii="Times New Roman" w:hAnsi="Times New Roman" w:cs="Times New Roman"/>
        </w:rPr>
        <w:t xml:space="preserve"> causes of death for persons 65 and older are heart disease, cancer, stroke, and chronic lower respiratory disease</w:t>
      </w:r>
      <w:r>
        <w:rPr>
          <w:rFonts w:ascii="Times New Roman" w:hAnsi="Times New Roman" w:cs="Times New Roman"/>
        </w:rPr>
        <w:t xml:space="preserve"> (USCDC 2021)</w:t>
      </w:r>
      <w:r w:rsidRPr="00E840FE">
        <w:rPr>
          <w:rFonts w:ascii="Times New Roman" w:hAnsi="Times New Roman" w:cs="Times New Roman"/>
        </w:rPr>
        <w:t>.</w:t>
      </w:r>
    </w:p>
  </w:footnote>
  <w:footnote w:id="16">
    <w:p w14:paraId="35DEB993" w14:textId="00269EFE" w:rsidR="00036FE5" w:rsidRPr="000D28F8" w:rsidRDefault="00036FE5" w:rsidP="00BD18CE">
      <w:pPr>
        <w:pStyle w:val="FootnoteText"/>
        <w:rPr>
          <w:rFonts w:ascii="Times New Roman" w:hAnsi="Times New Roman" w:cs="Times New Roman"/>
        </w:rPr>
      </w:pPr>
      <w:r w:rsidRPr="00934054">
        <w:rPr>
          <w:rStyle w:val="FootnoteReference"/>
        </w:rPr>
        <w:footnoteRef/>
      </w:r>
      <w:r w:rsidRPr="000D28F8">
        <w:rPr>
          <w:rFonts w:ascii="Times New Roman" w:hAnsi="Times New Roman" w:cs="Times New Roman"/>
        </w:rPr>
        <w:t xml:space="preserve"> Three of the studies are based on a Knowledge Networks survey conducted by Cameron and DeShazo in 2002: Cameron</w:t>
      </w:r>
      <w:r>
        <w:rPr>
          <w:rFonts w:ascii="Times New Roman" w:hAnsi="Times New Roman" w:cs="Times New Roman"/>
        </w:rPr>
        <w:t xml:space="preserve"> et al.</w:t>
      </w:r>
      <w:r w:rsidRPr="000D28F8">
        <w:rPr>
          <w:rFonts w:ascii="Times New Roman" w:hAnsi="Times New Roman" w:cs="Times New Roman"/>
        </w:rPr>
        <w:t xml:space="preserve"> (2010</w:t>
      </w:r>
      <w:r>
        <w:rPr>
          <w:rFonts w:ascii="Times New Roman" w:hAnsi="Times New Roman" w:cs="Times New Roman"/>
        </w:rPr>
        <w:t>a</w:t>
      </w:r>
      <w:r w:rsidRPr="000D28F8">
        <w:rPr>
          <w:rFonts w:ascii="Times New Roman" w:hAnsi="Times New Roman" w:cs="Times New Roman"/>
        </w:rPr>
        <w:t>), Cameron</w:t>
      </w:r>
      <w:r>
        <w:rPr>
          <w:rFonts w:ascii="Times New Roman" w:hAnsi="Times New Roman" w:cs="Times New Roman"/>
        </w:rPr>
        <w:t xml:space="preserve"> et al.</w:t>
      </w:r>
      <w:r w:rsidRPr="000D28F8">
        <w:rPr>
          <w:rFonts w:ascii="Times New Roman" w:hAnsi="Times New Roman" w:cs="Times New Roman"/>
        </w:rPr>
        <w:t xml:space="preserve"> (2010</w:t>
      </w:r>
      <w:r>
        <w:rPr>
          <w:rFonts w:ascii="Times New Roman" w:hAnsi="Times New Roman" w:cs="Times New Roman"/>
        </w:rPr>
        <w:t>b</w:t>
      </w:r>
      <w:r w:rsidRPr="000D28F8">
        <w:rPr>
          <w:rFonts w:ascii="Times New Roman" w:hAnsi="Times New Roman" w:cs="Times New Roman"/>
        </w:rPr>
        <w:t>)</w:t>
      </w:r>
      <w:r>
        <w:rPr>
          <w:rFonts w:ascii="Times New Roman" w:hAnsi="Times New Roman" w:cs="Times New Roman"/>
        </w:rPr>
        <w:t>,</w:t>
      </w:r>
      <w:r w:rsidRPr="000D28F8">
        <w:rPr>
          <w:rFonts w:ascii="Times New Roman" w:hAnsi="Times New Roman" w:cs="Times New Roman"/>
        </w:rPr>
        <w:t xml:space="preserve"> and Cameron and DeShazo (2013).</w:t>
      </w:r>
      <w:r>
        <w:rPr>
          <w:rFonts w:ascii="Times New Roman" w:hAnsi="Times New Roman" w:cs="Times New Roman"/>
        </w:rPr>
        <w:t xml:space="preserve"> Additional results are reported in Cameron et al. (2009).</w:t>
      </w:r>
    </w:p>
  </w:footnote>
  <w:footnote w:id="17">
    <w:p w14:paraId="0048425E" w14:textId="05475F8E" w:rsidR="00036FE5" w:rsidRPr="004E3EFF" w:rsidRDefault="00036FE5" w:rsidP="00F10783">
      <w:pPr>
        <w:pStyle w:val="FootnoteText"/>
        <w:rPr>
          <w:rFonts w:ascii="Times New Roman" w:hAnsi="Times New Roman" w:cs="Times New Roman"/>
        </w:rPr>
      </w:pPr>
      <w:r w:rsidRPr="00934054">
        <w:rPr>
          <w:rStyle w:val="FootnoteReference"/>
        </w:rPr>
        <w:footnoteRef/>
      </w:r>
      <w:r w:rsidRPr="004E3EFF">
        <w:rPr>
          <w:rFonts w:ascii="Times New Roman" w:hAnsi="Times New Roman" w:cs="Times New Roman"/>
        </w:rPr>
        <w:t xml:space="preserve"> In Alberini et al. (2006)</w:t>
      </w:r>
      <w:r>
        <w:rPr>
          <w:rFonts w:ascii="Times New Roman" w:hAnsi="Times New Roman" w:cs="Times New Roman"/>
        </w:rPr>
        <w:t>,</w:t>
      </w:r>
      <w:r w:rsidRPr="004E3EFF">
        <w:rPr>
          <w:rFonts w:ascii="Times New Roman" w:hAnsi="Times New Roman" w:cs="Times New Roman"/>
        </w:rPr>
        <w:t xml:space="preserve"> risk reductions occur over a 10-year period</w:t>
      </w:r>
      <w:r>
        <w:rPr>
          <w:rFonts w:ascii="Times New Roman" w:hAnsi="Times New Roman" w:cs="Times New Roman"/>
        </w:rPr>
        <w:t xml:space="preserve"> beginning at age 70</w:t>
      </w:r>
      <w:r w:rsidRPr="004E3EFF">
        <w:rPr>
          <w:rFonts w:ascii="Times New Roman" w:hAnsi="Times New Roman" w:cs="Times New Roman"/>
        </w:rPr>
        <w:t xml:space="preserve">. </w:t>
      </w:r>
    </w:p>
  </w:footnote>
  <w:footnote w:id="18">
    <w:p w14:paraId="6F26C2DF" w14:textId="331381C7" w:rsidR="00036FE5" w:rsidRPr="00E11E5D" w:rsidRDefault="00036FE5" w:rsidP="00F10783">
      <w:pPr>
        <w:pStyle w:val="FootnoteText"/>
        <w:rPr>
          <w:rFonts w:ascii="Times New Roman" w:hAnsi="Times New Roman" w:cs="Times New Roman"/>
        </w:rPr>
      </w:pPr>
      <w:r w:rsidRPr="00934054">
        <w:rPr>
          <w:rStyle w:val="FootnoteReference"/>
        </w:rPr>
        <w:footnoteRef/>
      </w:r>
      <w:r w:rsidRPr="00E11E5D">
        <w:rPr>
          <w:rFonts w:ascii="Times New Roman" w:hAnsi="Times New Roman" w:cs="Times New Roman"/>
        </w:rPr>
        <w:t xml:space="preserve"> In Hammitt and Haninger (2010)</w:t>
      </w:r>
      <w:r>
        <w:rPr>
          <w:rFonts w:ascii="Times New Roman" w:hAnsi="Times New Roman" w:cs="Times New Roman"/>
        </w:rPr>
        <w:t>,</w:t>
      </w:r>
      <w:r w:rsidRPr="00E11E5D">
        <w:rPr>
          <w:rFonts w:ascii="Times New Roman" w:hAnsi="Times New Roman" w:cs="Times New Roman"/>
        </w:rPr>
        <w:t xml:space="preserve"> the onset of disease may occur immediately, in 10 years, or in 20 </w:t>
      </w:r>
      <w:r>
        <w:rPr>
          <w:rFonts w:ascii="Times New Roman" w:hAnsi="Times New Roman" w:cs="Times New Roman"/>
        </w:rPr>
        <w:t>years. Death follows two years after disease onset. In Viscusi et al. (2014), bladder cancer occurs in 10 years.</w:t>
      </w:r>
    </w:p>
  </w:footnote>
  <w:footnote w:id="19">
    <w:p w14:paraId="3D0EE418" w14:textId="57679564" w:rsidR="00036FE5" w:rsidRPr="00FE0B70" w:rsidRDefault="00036FE5" w:rsidP="00F10783">
      <w:pPr>
        <w:pStyle w:val="FootnoteText"/>
        <w:rPr>
          <w:rFonts w:ascii="Times New Roman" w:hAnsi="Times New Roman" w:cs="Times New Roman"/>
        </w:rPr>
      </w:pPr>
      <w:r w:rsidRPr="00934054">
        <w:rPr>
          <w:rStyle w:val="FootnoteReference"/>
        </w:rPr>
        <w:footnoteRef/>
      </w:r>
      <w:r w:rsidRPr="00FE0B70">
        <w:rPr>
          <w:rFonts w:ascii="Times New Roman" w:hAnsi="Times New Roman" w:cs="Times New Roman"/>
        </w:rPr>
        <w:t xml:space="preserve"> Alberini et al. (2004) and Alberini et al. (2006) are based on the same survey; however, </w:t>
      </w:r>
      <w:r>
        <w:rPr>
          <w:rFonts w:ascii="Times New Roman" w:hAnsi="Times New Roman" w:cs="Times New Roman"/>
        </w:rPr>
        <w:t>the latter study</w:t>
      </w:r>
      <w:r w:rsidRPr="00FE0B70">
        <w:rPr>
          <w:rFonts w:ascii="Times New Roman" w:hAnsi="Times New Roman" w:cs="Times New Roman"/>
        </w:rPr>
        <w:t xml:space="preserve"> focus</w:t>
      </w:r>
      <w:r>
        <w:rPr>
          <w:rFonts w:ascii="Times New Roman" w:hAnsi="Times New Roman" w:cs="Times New Roman"/>
        </w:rPr>
        <w:t>es</w:t>
      </w:r>
      <w:r w:rsidRPr="00FE0B70">
        <w:rPr>
          <w:rFonts w:ascii="Times New Roman" w:hAnsi="Times New Roman" w:cs="Times New Roman"/>
        </w:rPr>
        <w:t xml:space="preserve"> on WTP for a future risk reduction.</w:t>
      </w:r>
    </w:p>
  </w:footnote>
  <w:footnote w:id="20">
    <w:p w14:paraId="710B9640" w14:textId="71656F72" w:rsidR="00036FE5" w:rsidRDefault="00036FE5">
      <w:pPr>
        <w:pStyle w:val="FootnoteText"/>
      </w:pPr>
      <w:r w:rsidRPr="00A432FA">
        <w:rPr>
          <w:rStyle w:val="FootnoteReference"/>
        </w:rPr>
        <w:footnoteRef/>
      </w:r>
      <w:r>
        <w:t xml:space="preserve"> </w:t>
      </w:r>
      <w:r w:rsidRPr="00F918B2">
        <w:rPr>
          <w:rFonts w:ascii="Times New Roman" w:hAnsi="Times New Roman" w:cs="Times New Roman"/>
        </w:rPr>
        <w:t>Hammitt et al. (2020) point out that the number of deaths avoided is not statistically identified.</w:t>
      </w:r>
    </w:p>
  </w:footnote>
  <w:footnote w:id="21">
    <w:p w14:paraId="7F5130FA" w14:textId="7DE59C3B" w:rsidR="00036FE5" w:rsidRPr="00425DE8" w:rsidRDefault="00036FE5" w:rsidP="00F10783">
      <w:pPr>
        <w:pStyle w:val="FootnoteText"/>
        <w:rPr>
          <w:rFonts w:ascii="Times New Roman" w:hAnsi="Times New Roman" w:cs="Times New Roman"/>
        </w:rPr>
      </w:pPr>
      <w:r w:rsidRPr="00934054">
        <w:rPr>
          <w:rStyle w:val="FootnoteReference"/>
        </w:rPr>
        <w:footnoteRef/>
      </w:r>
      <w:r w:rsidRPr="00425DE8">
        <w:rPr>
          <w:rFonts w:ascii="Times New Roman" w:hAnsi="Times New Roman" w:cs="Times New Roman"/>
        </w:rPr>
        <w:t xml:space="preserve"> Hammitt and Graham (1999) and Corso</w:t>
      </w:r>
      <w:r>
        <w:rPr>
          <w:rFonts w:ascii="Times New Roman" w:hAnsi="Times New Roman" w:cs="Times New Roman"/>
        </w:rPr>
        <w:t xml:space="preserve"> et al.</w:t>
      </w:r>
      <w:r w:rsidRPr="00425DE8">
        <w:rPr>
          <w:rFonts w:ascii="Times New Roman" w:hAnsi="Times New Roman" w:cs="Times New Roman"/>
        </w:rPr>
        <w:t xml:space="preserve"> (2001) value risk of death in an auto accident.</w:t>
      </w:r>
    </w:p>
  </w:footnote>
  <w:footnote w:id="22">
    <w:p w14:paraId="68D0D2DD" w14:textId="6F2D3015" w:rsidR="00036FE5" w:rsidRPr="00B71D6E" w:rsidRDefault="00036FE5" w:rsidP="00F10783">
      <w:pPr>
        <w:pStyle w:val="FootnoteText"/>
        <w:rPr>
          <w:rFonts w:ascii="Times New Roman" w:hAnsi="Times New Roman" w:cs="Times New Roman"/>
        </w:rPr>
      </w:pPr>
      <w:r w:rsidRPr="00934054">
        <w:rPr>
          <w:rStyle w:val="FootnoteReference"/>
        </w:rPr>
        <w:footnoteRef/>
      </w:r>
      <w:r w:rsidRPr="00B71D6E">
        <w:rPr>
          <w:rFonts w:ascii="Times New Roman" w:hAnsi="Times New Roman" w:cs="Times New Roman"/>
        </w:rPr>
        <w:t>The</w:t>
      </w:r>
      <w:r>
        <w:rPr>
          <w:rFonts w:ascii="Times New Roman" w:hAnsi="Times New Roman" w:cs="Times New Roman"/>
        </w:rPr>
        <w:t xml:space="preserve"> organs and tissues are the</w:t>
      </w:r>
      <w:r w:rsidRPr="00B71D6E">
        <w:rPr>
          <w:rFonts w:ascii="Times New Roman" w:hAnsi="Times New Roman" w:cs="Times New Roman"/>
        </w:rPr>
        <w:t xml:space="preserve"> bladder, brain, liver</w:t>
      </w:r>
      <w:r>
        <w:rPr>
          <w:rFonts w:ascii="Times New Roman" w:hAnsi="Times New Roman" w:cs="Times New Roman"/>
        </w:rPr>
        <w:t>,</w:t>
      </w:r>
      <w:r w:rsidRPr="00B71D6E">
        <w:rPr>
          <w:rFonts w:ascii="Times New Roman" w:hAnsi="Times New Roman" w:cs="Times New Roman"/>
        </w:rPr>
        <w:t xml:space="preserve"> and white blood cells.</w:t>
      </w:r>
    </w:p>
  </w:footnote>
  <w:footnote w:id="23">
    <w:p w14:paraId="2E3665CB" w14:textId="4BB526A9" w:rsidR="00036FE5" w:rsidRPr="00E13535" w:rsidRDefault="00036FE5" w:rsidP="00F10783">
      <w:pPr>
        <w:pStyle w:val="FootnoteText"/>
        <w:rPr>
          <w:rFonts w:ascii="Times New Roman" w:hAnsi="Times New Roman" w:cs="Times New Roman"/>
        </w:rPr>
      </w:pPr>
      <w:r w:rsidRPr="00934054">
        <w:rPr>
          <w:rStyle w:val="FootnoteReference"/>
        </w:rPr>
        <w:footnoteRef/>
      </w:r>
      <w:r w:rsidRPr="00E13535">
        <w:rPr>
          <w:rFonts w:ascii="Times New Roman" w:hAnsi="Times New Roman" w:cs="Times New Roman"/>
        </w:rPr>
        <w:t>Viscusi</w:t>
      </w:r>
      <w:r>
        <w:rPr>
          <w:rFonts w:ascii="Times New Roman" w:hAnsi="Times New Roman" w:cs="Times New Roman"/>
        </w:rPr>
        <w:t xml:space="preserve"> et al. </w:t>
      </w:r>
      <w:r w:rsidRPr="00E13535">
        <w:rPr>
          <w:rFonts w:ascii="Times New Roman" w:hAnsi="Times New Roman" w:cs="Times New Roman"/>
        </w:rPr>
        <w:t xml:space="preserve">(2014) examine WTP to reduce risk of bladder cancer but do not value noncancer mortality risks and therefore cannot measure a </w:t>
      </w:r>
      <w:r>
        <w:rPr>
          <w:rFonts w:ascii="Times New Roman" w:hAnsi="Times New Roman" w:cs="Times New Roman"/>
        </w:rPr>
        <w:t xml:space="preserve">cancer </w:t>
      </w:r>
      <w:r w:rsidRPr="00E13535">
        <w:rPr>
          <w:rFonts w:ascii="Times New Roman" w:hAnsi="Times New Roman" w:cs="Times New Roman"/>
        </w:rPr>
        <w:t>risk premium.</w:t>
      </w:r>
      <w:r>
        <w:rPr>
          <w:rFonts w:ascii="Times New Roman" w:hAnsi="Times New Roman" w:cs="Times New Roman"/>
        </w:rPr>
        <w:t xml:space="preserve"> </w:t>
      </w:r>
    </w:p>
  </w:footnote>
  <w:footnote w:id="24">
    <w:p w14:paraId="1ACD8F4D" w14:textId="2A674E00" w:rsidR="00036FE5" w:rsidRPr="0072067B" w:rsidRDefault="00036FE5">
      <w:pPr>
        <w:pStyle w:val="FootnoteText"/>
        <w:rPr>
          <w:rFonts w:ascii="Times New Roman" w:hAnsi="Times New Roman" w:cs="Times New Roman"/>
        </w:rPr>
      </w:pPr>
      <w:r w:rsidRPr="00A432FA">
        <w:rPr>
          <w:rStyle w:val="FootnoteReference"/>
        </w:rPr>
        <w:footnoteRef/>
      </w:r>
      <w:r w:rsidRPr="0072067B">
        <w:rPr>
          <w:rFonts w:ascii="Times New Roman" w:hAnsi="Times New Roman" w:cs="Times New Roman"/>
        </w:rPr>
        <w:t xml:space="preserve"> Rohlfs</w:t>
      </w:r>
      <w:r>
        <w:rPr>
          <w:rFonts w:ascii="Times New Roman" w:hAnsi="Times New Roman" w:cs="Times New Roman"/>
        </w:rPr>
        <w:t xml:space="preserve"> et al.</w:t>
      </w:r>
      <w:r w:rsidRPr="0072067B">
        <w:rPr>
          <w:rFonts w:ascii="Times New Roman" w:hAnsi="Times New Roman" w:cs="Times New Roman"/>
        </w:rPr>
        <w:t xml:space="preserve"> (2015)</w:t>
      </w:r>
      <w:r>
        <w:rPr>
          <w:rFonts w:ascii="Times New Roman" w:hAnsi="Times New Roman" w:cs="Times New Roman"/>
        </w:rPr>
        <w:t xml:space="preserve"> report results for persons 60 years and older.</w:t>
      </w:r>
    </w:p>
  </w:footnote>
  <w:footnote w:id="25">
    <w:p w14:paraId="4F5AD778" w14:textId="1319AB8F" w:rsidR="00036FE5" w:rsidRDefault="00036FE5" w:rsidP="004551E0">
      <w:pPr>
        <w:pStyle w:val="FootnoteText"/>
      </w:pPr>
      <w:r w:rsidRPr="00A432FA">
        <w:rPr>
          <w:rStyle w:val="FootnoteReference"/>
        </w:rPr>
        <w:footnoteRef/>
      </w:r>
      <w:r>
        <w:t xml:space="preserve"> </w:t>
      </w:r>
      <w:r>
        <w:rPr>
          <w:rFonts w:ascii="Times New Roman" w:eastAsia="Times New Roman" w:hAnsi="Times New Roman" w:cs="Times New Roman"/>
        </w:rPr>
        <w:t>The three studies that estimate a VSL for cancer and a VSL for noncancer natural causes find no cancer premium.</w:t>
      </w:r>
    </w:p>
  </w:footnote>
  <w:footnote w:id="26">
    <w:p w14:paraId="3BD90273" w14:textId="386084DF" w:rsidR="00036FE5" w:rsidRDefault="00036FE5">
      <w:pPr>
        <w:pStyle w:val="FootnoteText"/>
      </w:pPr>
      <w:r w:rsidRPr="00A432FA">
        <w:rPr>
          <w:rStyle w:val="FootnoteReference"/>
        </w:rPr>
        <w:footnoteRef/>
      </w:r>
      <w:r>
        <w:t xml:space="preserve"> </w:t>
      </w:r>
      <w:r w:rsidRPr="00F918B2">
        <w:rPr>
          <w:rFonts w:ascii="Times New Roman" w:hAnsi="Times New Roman" w:cs="Times New Roman"/>
        </w:rPr>
        <w:t>See also Banzhaf (2022)</w:t>
      </w:r>
      <w:r>
        <w:rPr>
          <w:rFonts w:ascii="Times New Roman" w:hAnsi="Times New Roman" w:cs="Times New Roman"/>
        </w:rPr>
        <w:t>, who performs a meta-analysis of meta-analyses.</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1D8AD6" w14:textId="77777777" w:rsidR="00E86087" w:rsidRDefault="00E860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46E12"/>
    <w:multiLevelType w:val="hybridMultilevel"/>
    <w:tmpl w:val="68D666E0"/>
    <w:lvl w:ilvl="0" w:tplc="25D8163A">
      <w:start w:val="1"/>
      <w:numFmt w:val="upperLetter"/>
      <w:lvlText w:val="%1."/>
      <w:lvlJc w:val="left"/>
      <w:pPr>
        <w:ind w:left="1260" w:hanging="360"/>
      </w:pPr>
      <w:rPr>
        <w:rFonts w:ascii="Times New Roman" w:hAnsi="Times New Roman" w:cs="Times New Roman" w:hint="default"/>
        <w:b/>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 w15:restartNumberingAfterBreak="0">
    <w:nsid w:val="0B585897"/>
    <w:multiLevelType w:val="hybridMultilevel"/>
    <w:tmpl w:val="6C16043A"/>
    <w:lvl w:ilvl="0" w:tplc="897AB69E">
      <w:start w:val="4"/>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15:restartNumberingAfterBreak="0">
    <w:nsid w:val="0CC34254"/>
    <w:multiLevelType w:val="multilevel"/>
    <w:tmpl w:val="A2CE4260"/>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0CA4DC6"/>
    <w:multiLevelType w:val="hybridMultilevel"/>
    <w:tmpl w:val="BE0E92BA"/>
    <w:lvl w:ilvl="0" w:tplc="A5DA3320">
      <w:start w:val="1"/>
      <w:numFmt w:val="decimal"/>
      <w:lvlText w:val="%1."/>
      <w:lvlJc w:val="left"/>
      <w:pPr>
        <w:ind w:left="1080" w:hanging="360"/>
      </w:pPr>
      <w:rPr>
        <w:rFonts w:hint="default"/>
      </w:rPr>
    </w:lvl>
    <w:lvl w:ilvl="1" w:tplc="04090019">
      <w:start w:val="1"/>
      <w:numFmt w:val="lowerLetter"/>
      <w:lvlText w:val="%2."/>
      <w:lvlJc w:val="left"/>
      <w:pPr>
        <w:ind w:left="171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3FB3D3F"/>
    <w:multiLevelType w:val="hybridMultilevel"/>
    <w:tmpl w:val="27541898"/>
    <w:lvl w:ilvl="0" w:tplc="1E226D9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1ADD3812"/>
    <w:multiLevelType w:val="multilevel"/>
    <w:tmpl w:val="9D3ECE70"/>
    <w:lvl w:ilvl="0">
      <w:start w:val="1"/>
      <w:numFmt w:val="decimal"/>
      <w:lvlText w:val="%1."/>
      <w:lvlJc w:val="left"/>
      <w:pPr>
        <w:ind w:left="720" w:hanging="360"/>
      </w:pPr>
      <w:rPr>
        <w:u w:val="none"/>
      </w:rPr>
    </w:lvl>
    <w:lvl w:ilvl="1">
      <w:start w:val="1"/>
      <w:numFmt w:val="decimal"/>
      <w:lvlText w:val="%2."/>
      <w:lvlJc w:val="left"/>
      <w:pPr>
        <w:ind w:left="1440" w:hanging="360"/>
      </w:pPr>
      <w:rPr>
        <w:u w:val="none"/>
      </w:rPr>
    </w:lvl>
    <w:lvl w:ilvl="2">
      <w:start w:val="1"/>
      <w:numFmt w:val="decimal"/>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6" w15:restartNumberingAfterBreak="0">
    <w:nsid w:val="22DD230D"/>
    <w:multiLevelType w:val="hybridMultilevel"/>
    <w:tmpl w:val="EF7E3D98"/>
    <w:lvl w:ilvl="0" w:tplc="84A2ABDE">
      <w:start w:val="2"/>
      <w:numFmt w:val="upperLetter"/>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2434276F"/>
    <w:multiLevelType w:val="multilevel"/>
    <w:tmpl w:val="F8DE1A74"/>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AC8072F"/>
    <w:multiLevelType w:val="multilevel"/>
    <w:tmpl w:val="994C91E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49126CF4"/>
    <w:multiLevelType w:val="hybridMultilevel"/>
    <w:tmpl w:val="E138BD32"/>
    <w:lvl w:ilvl="0" w:tplc="04090015">
      <w:start w:val="1"/>
      <w:numFmt w:val="upperLetter"/>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B6766E9"/>
    <w:multiLevelType w:val="hybridMultilevel"/>
    <w:tmpl w:val="61E4E59C"/>
    <w:lvl w:ilvl="0" w:tplc="5C0CAAB4">
      <w:start w:val="1"/>
      <w:numFmt w:val="decimal"/>
      <w:lvlText w:val="%1."/>
      <w:lvlJc w:val="left"/>
      <w:pPr>
        <w:ind w:left="777" w:hanging="360"/>
      </w:pPr>
      <w:rPr>
        <w:rFonts w:hint="default"/>
      </w:rPr>
    </w:lvl>
    <w:lvl w:ilvl="1" w:tplc="04090019" w:tentative="1">
      <w:start w:val="1"/>
      <w:numFmt w:val="lowerLetter"/>
      <w:lvlText w:val="%2."/>
      <w:lvlJc w:val="left"/>
      <w:pPr>
        <w:ind w:left="1497" w:hanging="360"/>
      </w:pPr>
    </w:lvl>
    <w:lvl w:ilvl="2" w:tplc="0409001B" w:tentative="1">
      <w:start w:val="1"/>
      <w:numFmt w:val="lowerRoman"/>
      <w:lvlText w:val="%3."/>
      <w:lvlJc w:val="right"/>
      <w:pPr>
        <w:ind w:left="2217" w:hanging="180"/>
      </w:pPr>
    </w:lvl>
    <w:lvl w:ilvl="3" w:tplc="0409000F" w:tentative="1">
      <w:start w:val="1"/>
      <w:numFmt w:val="decimal"/>
      <w:lvlText w:val="%4."/>
      <w:lvlJc w:val="left"/>
      <w:pPr>
        <w:ind w:left="2937" w:hanging="360"/>
      </w:pPr>
    </w:lvl>
    <w:lvl w:ilvl="4" w:tplc="04090019" w:tentative="1">
      <w:start w:val="1"/>
      <w:numFmt w:val="lowerLetter"/>
      <w:lvlText w:val="%5."/>
      <w:lvlJc w:val="left"/>
      <w:pPr>
        <w:ind w:left="3657" w:hanging="360"/>
      </w:pPr>
    </w:lvl>
    <w:lvl w:ilvl="5" w:tplc="0409001B" w:tentative="1">
      <w:start w:val="1"/>
      <w:numFmt w:val="lowerRoman"/>
      <w:lvlText w:val="%6."/>
      <w:lvlJc w:val="right"/>
      <w:pPr>
        <w:ind w:left="4377" w:hanging="180"/>
      </w:pPr>
    </w:lvl>
    <w:lvl w:ilvl="6" w:tplc="0409000F" w:tentative="1">
      <w:start w:val="1"/>
      <w:numFmt w:val="decimal"/>
      <w:lvlText w:val="%7."/>
      <w:lvlJc w:val="left"/>
      <w:pPr>
        <w:ind w:left="5097" w:hanging="360"/>
      </w:pPr>
    </w:lvl>
    <w:lvl w:ilvl="7" w:tplc="04090019" w:tentative="1">
      <w:start w:val="1"/>
      <w:numFmt w:val="lowerLetter"/>
      <w:lvlText w:val="%8."/>
      <w:lvlJc w:val="left"/>
      <w:pPr>
        <w:ind w:left="5817" w:hanging="360"/>
      </w:pPr>
    </w:lvl>
    <w:lvl w:ilvl="8" w:tplc="0409001B" w:tentative="1">
      <w:start w:val="1"/>
      <w:numFmt w:val="lowerRoman"/>
      <w:lvlText w:val="%9."/>
      <w:lvlJc w:val="right"/>
      <w:pPr>
        <w:ind w:left="6537" w:hanging="180"/>
      </w:pPr>
    </w:lvl>
  </w:abstractNum>
  <w:abstractNum w:abstractNumId="11" w15:restartNumberingAfterBreak="0">
    <w:nsid w:val="51601B02"/>
    <w:multiLevelType w:val="multilevel"/>
    <w:tmpl w:val="AD1A30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629A79A2"/>
    <w:multiLevelType w:val="hybridMultilevel"/>
    <w:tmpl w:val="12D4B2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66120E4B"/>
    <w:multiLevelType w:val="multilevel"/>
    <w:tmpl w:val="274E558E"/>
    <w:lvl w:ilvl="0">
      <w:start w:val="1"/>
      <w:numFmt w:val="upperRoman"/>
      <w:lvlText w:val="%1."/>
      <w:lvlJc w:val="left"/>
      <w:pPr>
        <w:ind w:left="1440" w:hanging="72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4" w15:restartNumberingAfterBreak="0">
    <w:nsid w:val="6F65469F"/>
    <w:multiLevelType w:val="hybridMultilevel"/>
    <w:tmpl w:val="A00EAA0E"/>
    <w:lvl w:ilvl="0" w:tplc="2BD29E2C">
      <w:start w:val="1"/>
      <w:numFmt w:val="upperLetter"/>
      <w:lvlText w:val="%1."/>
      <w:lvlJc w:val="left"/>
      <w:pPr>
        <w:ind w:left="2520" w:hanging="360"/>
      </w:pPr>
      <w:rPr>
        <w:rFonts w:ascii="Times New Roman" w:eastAsia="Times New Roman" w:hAnsi="Times New Roman" w:cs="Times New Roman"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5" w15:restartNumberingAfterBreak="0">
    <w:nsid w:val="70D5673D"/>
    <w:multiLevelType w:val="hybridMultilevel"/>
    <w:tmpl w:val="D02E0C1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71A757AA"/>
    <w:multiLevelType w:val="hybridMultilevel"/>
    <w:tmpl w:val="42BA2996"/>
    <w:lvl w:ilvl="0" w:tplc="04090001">
      <w:start w:val="1"/>
      <w:numFmt w:val="bullet"/>
      <w:lvlText w:val=""/>
      <w:lvlJc w:val="left"/>
      <w:pPr>
        <w:ind w:left="777" w:hanging="360"/>
      </w:pPr>
      <w:rPr>
        <w:rFonts w:ascii="Symbol" w:hAnsi="Symbol" w:hint="default"/>
      </w:rPr>
    </w:lvl>
    <w:lvl w:ilvl="1" w:tplc="04090003" w:tentative="1">
      <w:start w:val="1"/>
      <w:numFmt w:val="bullet"/>
      <w:lvlText w:val="o"/>
      <w:lvlJc w:val="left"/>
      <w:pPr>
        <w:ind w:left="1497" w:hanging="360"/>
      </w:pPr>
      <w:rPr>
        <w:rFonts w:ascii="Courier New" w:hAnsi="Courier New" w:cs="Courier New" w:hint="default"/>
      </w:rPr>
    </w:lvl>
    <w:lvl w:ilvl="2" w:tplc="04090005" w:tentative="1">
      <w:start w:val="1"/>
      <w:numFmt w:val="bullet"/>
      <w:lvlText w:val=""/>
      <w:lvlJc w:val="left"/>
      <w:pPr>
        <w:ind w:left="2217" w:hanging="360"/>
      </w:pPr>
      <w:rPr>
        <w:rFonts w:ascii="Wingdings" w:hAnsi="Wingdings" w:hint="default"/>
      </w:rPr>
    </w:lvl>
    <w:lvl w:ilvl="3" w:tplc="04090001" w:tentative="1">
      <w:start w:val="1"/>
      <w:numFmt w:val="bullet"/>
      <w:lvlText w:val=""/>
      <w:lvlJc w:val="left"/>
      <w:pPr>
        <w:ind w:left="2937" w:hanging="360"/>
      </w:pPr>
      <w:rPr>
        <w:rFonts w:ascii="Symbol" w:hAnsi="Symbol" w:hint="default"/>
      </w:rPr>
    </w:lvl>
    <w:lvl w:ilvl="4" w:tplc="04090003" w:tentative="1">
      <w:start w:val="1"/>
      <w:numFmt w:val="bullet"/>
      <w:lvlText w:val="o"/>
      <w:lvlJc w:val="left"/>
      <w:pPr>
        <w:ind w:left="3657" w:hanging="360"/>
      </w:pPr>
      <w:rPr>
        <w:rFonts w:ascii="Courier New" w:hAnsi="Courier New" w:cs="Courier New" w:hint="default"/>
      </w:rPr>
    </w:lvl>
    <w:lvl w:ilvl="5" w:tplc="04090005" w:tentative="1">
      <w:start w:val="1"/>
      <w:numFmt w:val="bullet"/>
      <w:lvlText w:val=""/>
      <w:lvlJc w:val="left"/>
      <w:pPr>
        <w:ind w:left="4377" w:hanging="360"/>
      </w:pPr>
      <w:rPr>
        <w:rFonts w:ascii="Wingdings" w:hAnsi="Wingdings" w:hint="default"/>
      </w:rPr>
    </w:lvl>
    <w:lvl w:ilvl="6" w:tplc="04090001" w:tentative="1">
      <w:start w:val="1"/>
      <w:numFmt w:val="bullet"/>
      <w:lvlText w:val=""/>
      <w:lvlJc w:val="left"/>
      <w:pPr>
        <w:ind w:left="5097" w:hanging="360"/>
      </w:pPr>
      <w:rPr>
        <w:rFonts w:ascii="Symbol" w:hAnsi="Symbol" w:hint="default"/>
      </w:rPr>
    </w:lvl>
    <w:lvl w:ilvl="7" w:tplc="04090003" w:tentative="1">
      <w:start w:val="1"/>
      <w:numFmt w:val="bullet"/>
      <w:lvlText w:val="o"/>
      <w:lvlJc w:val="left"/>
      <w:pPr>
        <w:ind w:left="5817" w:hanging="360"/>
      </w:pPr>
      <w:rPr>
        <w:rFonts w:ascii="Courier New" w:hAnsi="Courier New" w:cs="Courier New" w:hint="default"/>
      </w:rPr>
    </w:lvl>
    <w:lvl w:ilvl="8" w:tplc="04090005" w:tentative="1">
      <w:start w:val="1"/>
      <w:numFmt w:val="bullet"/>
      <w:lvlText w:val=""/>
      <w:lvlJc w:val="left"/>
      <w:pPr>
        <w:ind w:left="6537" w:hanging="360"/>
      </w:pPr>
      <w:rPr>
        <w:rFonts w:ascii="Wingdings" w:hAnsi="Wingdings" w:hint="default"/>
      </w:rPr>
    </w:lvl>
  </w:abstractNum>
  <w:num w:numId="1">
    <w:abstractNumId w:val="7"/>
  </w:num>
  <w:num w:numId="2">
    <w:abstractNumId w:val="2"/>
  </w:num>
  <w:num w:numId="3">
    <w:abstractNumId w:val="13"/>
  </w:num>
  <w:num w:numId="4">
    <w:abstractNumId w:val="11"/>
  </w:num>
  <w:num w:numId="5">
    <w:abstractNumId w:val="8"/>
  </w:num>
  <w:num w:numId="6">
    <w:abstractNumId w:val="5"/>
  </w:num>
  <w:num w:numId="7">
    <w:abstractNumId w:val="12"/>
  </w:num>
  <w:num w:numId="8">
    <w:abstractNumId w:val="0"/>
  </w:num>
  <w:num w:numId="9">
    <w:abstractNumId w:val="3"/>
  </w:num>
  <w:num w:numId="10">
    <w:abstractNumId w:val="1"/>
  </w:num>
  <w:num w:numId="11">
    <w:abstractNumId w:val="16"/>
  </w:num>
  <w:num w:numId="12">
    <w:abstractNumId w:val="10"/>
  </w:num>
  <w:num w:numId="13">
    <w:abstractNumId w:val="6"/>
  </w:num>
  <w:num w:numId="14">
    <w:abstractNumId w:val="14"/>
  </w:num>
  <w:num w:numId="15">
    <w:abstractNumId w:val="9"/>
  </w:num>
  <w:num w:numId="16">
    <w:abstractNumId w:val="15"/>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7"/>
  <w:trackRevisions/>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NbEwtjQ1NzM0sDQF8pR0lIJTi4sz8/NACgxrAfptJfosAAAA"/>
  </w:docVars>
  <w:rsids>
    <w:rsidRoot w:val="00CF6E9B"/>
    <w:rsid w:val="00001CDF"/>
    <w:rsid w:val="000031FF"/>
    <w:rsid w:val="00003682"/>
    <w:rsid w:val="00005493"/>
    <w:rsid w:val="00005CCD"/>
    <w:rsid w:val="00005FD4"/>
    <w:rsid w:val="00010A90"/>
    <w:rsid w:val="000125AC"/>
    <w:rsid w:val="00015BC4"/>
    <w:rsid w:val="00017C58"/>
    <w:rsid w:val="00020CFD"/>
    <w:rsid w:val="000246B3"/>
    <w:rsid w:val="00024FA3"/>
    <w:rsid w:val="000250C6"/>
    <w:rsid w:val="000258EC"/>
    <w:rsid w:val="00027B7A"/>
    <w:rsid w:val="00027E42"/>
    <w:rsid w:val="00027E86"/>
    <w:rsid w:val="00030681"/>
    <w:rsid w:val="00030974"/>
    <w:rsid w:val="000347DB"/>
    <w:rsid w:val="0003539C"/>
    <w:rsid w:val="00036FE5"/>
    <w:rsid w:val="0004046E"/>
    <w:rsid w:val="000414E8"/>
    <w:rsid w:val="00042321"/>
    <w:rsid w:val="00042B23"/>
    <w:rsid w:val="00045527"/>
    <w:rsid w:val="000457AF"/>
    <w:rsid w:val="0004799E"/>
    <w:rsid w:val="00047D91"/>
    <w:rsid w:val="00047E71"/>
    <w:rsid w:val="00055B2F"/>
    <w:rsid w:val="00062346"/>
    <w:rsid w:val="000647B4"/>
    <w:rsid w:val="00065BA5"/>
    <w:rsid w:val="00067650"/>
    <w:rsid w:val="00067B39"/>
    <w:rsid w:val="00067CD3"/>
    <w:rsid w:val="00073E85"/>
    <w:rsid w:val="00075027"/>
    <w:rsid w:val="000763CA"/>
    <w:rsid w:val="0007782A"/>
    <w:rsid w:val="0008061B"/>
    <w:rsid w:val="00081262"/>
    <w:rsid w:val="000822FA"/>
    <w:rsid w:val="000919BC"/>
    <w:rsid w:val="00091D0A"/>
    <w:rsid w:val="00092753"/>
    <w:rsid w:val="00095F47"/>
    <w:rsid w:val="0009652F"/>
    <w:rsid w:val="000976EE"/>
    <w:rsid w:val="00097DC9"/>
    <w:rsid w:val="000A41B9"/>
    <w:rsid w:val="000A4E99"/>
    <w:rsid w:val="000A60B9"/>
    <w:rsid w:val="000A6390"/>
    <w:rsid w:val="000B0189"/>
    <w:rsid w:val="000B1750"/>
    <w:rsid w:val="000B668E"/>
    <w:rsid w:val="000B7B47"/>
    <w:rsid w:val="000C052F"/>
    <w:rsid w:val="000C27DF"/>
    <w:rsid w:val="000C6278"/>
    <w:rsid w:val="000C667A"/>
    <w:rsid w:val="000C6D53"/>
    <w:rsid w:val="000C6E8A"/>
    <w:rsid w:val="000C7F74"/>
    <w:rsid w:val="000D16BD"/>
    <w:rsid w:val="000D1869"/>
    <w:rsid w:val="000D3AB0"/>
    <w:rsid w:val="000D5E02"/>
    <w:rsid w:val="000E0558"/>
    <w:rsid w:val="000E1F7B"/>
    <w:rsid w:val="000E43B4"/>
    <w:rsid w:val="000E4BBF"/>
    <w:rsid w:val="000E5270"/>
    <w:rsid w:val="000E5630"/>
    <w:rsid w:val="000E58DD"/>
    <w:rsid w:val="000F07B3"/>
    <w:rsid w:val="000F2CC5"/>
    <w:rsid w:val="000F7CEC"/>
    <w:rsid w:val="00100DD5"/>
    <w:rsid w:val="00103BDA"/>
    <w:rsid w:val="00104B4C"/>
    <w:rsid w:val="00106474"/>
    <w:rsid w:val="00107058"/>
    <w:rsid w:val="00107529"/>
    <w:rsid w:val="00111665"/>
    <w:rsid w:val="00112A9A"/>
    <w:rsid w:val="001138B5"/>
    <w:rsid w:val="00116D78"/>
    <w:rsid w:val="00117DD1"/>
    <w:rsid w:val="001204E1"/>
    <w:rsid w:val="00120C7D"/>
    <w:rsid w:val="00121A9E"/>
    <w:rsid w:val="00122C34"/>
    <w:rsid w:val="0012384F"/>
    <w:rsid w:val="00126645"/>
    <w:rsid w:val="00127FDC"/>
    <w:rsid w:val="00133878"/>
    <w:rsid w:val="0013391F"/>
    <w:rsid w:val="00133B2F"/>
    <w:rsid w:val="0013424E"/>
    <w:rsid w:val="0013459D"/>
    <w:rsid w:val="001358BF"/>
    <w:rsid w:val="0014108B"/>
    <w:rsid w:val="0014127A"/>
    <w:rsid w:val="00143693"/>
    <w:rsid w:val="001441B0"/>
    <w:rsid w:val="00145B70"/>
    <w:rsid w:val="00146E9B"/>
    <w:rsid w:val="001473D0"/>
    <w:rsid w:val="001503C1"/>
    <w:rsid w:val="0015163F"/>
    <w:rsid w:val="00154DDE"/>
    <w:rsid w:val="00155355"/>
    <w:rsid w:val="0015549B"/>
    <w:rsid w:val="00156C93"/>
    <w:rsid w:val="0015743A"/>
    <w:rsid w:val="00157FCF"/>
    <w:rsid w:val="0016106C"/>
    <w:rsid w:val="001611E0"/>
    <w:rsid w:val="00161C3F"/>
    <w:rsid w:val="001639C5"/>
    <w:rsid w:val="00163AC1"/>
    <w:rsid w:val="00171FA7"/>
    <w:rsid w:val="001726F7"/>
    <w:rsid w:val="001751DA"/>
    <w:rsid w:val="00176158"/>
    <w:rsid w:val="00177831"/>
    <w:rsid w:val="001803E1"/>
    <w:rsid w:val="00180FEE"/>
    <w:rsid w:val="00181C94"/>
    <w:rsid w:val="00181E70"/>
    <w:rsid w:val="00182448"/>
    <w:rsid w:val="001844BA"/>
    <w:rsid w:val="001865F2"/>
    <w:rsid w:val="00190CCC"/>
    <w:rsid w:val="001968C7"/>
    <w:rsid w:val="0019730D"/>
    <w:rsid w:val="001A2FCF"/>
    <w:rsid w:val="001A30BC"/>
    <w:rsid w:val="001A3E35"/>
    <w:rsid w:val="001A4765"/>
    <w:rsid w:val="001A7EEA"/>
    <w:rsid w:val="001B1A39"/>
    <w:rsid w:val="001B31BD"/>
    <w:rsid w:val="001B5EC4"/>
    <w:rsid w:val="001B7159"/>
    <w:rsid w:val="001C0302"/>
    <w:rsid w:val="001C3144"/>
    <w:rsid w:val="001C3654"/>
    <w:rsid w:val="001C6C93"/>
    <w:rsid w:val="001D0DE7"/>
    <w:rsid w:val="001D2877"/>
    <w:rsid w:val="001D4703"/>
    <w:rsid w:val="001E0F4F"/>
    <w:rsid w:val="001E203B"/>
    <w:rsid w:val="001E2DF4"/>
    <w:rsid w:val="001E3644"/>
    <w:rsid w:val="001E52C4"/>
    <w:rsid w:val="001E5E65"/>
    <w:rsid w:val="001E6284"/>
    <w:rsid w:val="001E6F44"/>
    <w:rsid w:val="001F0E9F"/>
    <w:rsid w:val="001F26DD"/>
    <w:rsid w:val="001F2C9A"/>
    <w:rsid w:val="001F3E8A"/>
    <w:rsid w:val="001F4684"/>
    <w:rsid w:val="001F6D32"/>
    <w:rsid w:val="001F7B05"/>
    <w:rsid w:val="00203F1C"/>
    <w:rsid w:val="00204387"/>
    <w:rsid w:val="002058A9"/>
    <w:rsid w:val="00207EF3"/>
    <w:rsid w:val="002112BA"/>
    <w:rsid w:val="00212B6B"/>
    <w:rsid w:val="00213DD3"/>
    <w:rsid w:val="00214F7A"/>
    <w:rsid w:val="002210F2"/>
    <w:rsid w:val="00223715"/>
    <w:rsid w:val="00225558"/>
    <w:rsid w:val="00226B38"/>
    <w:rsid w:val="00227C02"/>
    <w:rsid w:val="0023079D"/>
    <w:rsid w:val="002325CD"/>
    <w:rsid w:val="002379D9"/>
    <w:rsid w:val="0024042B"/>
    <w:rsid w:val="00241700"/>
    <w:rsid w:val="00242409"/>
    <w:rsid w:val="00242C30"/>
    <w:rsid w:val="002445A7"/>
    <w:rsid w:val="00250B8F"/>
    <w:rsid w:val="00250C8A"/>
    <w:rsid w:val="00250D4B"/>
    <w:rsid w:val="002526AC"/>
    <w:rsid w:val="002541FE"/>
    <w:rsid w:val="00256496"/>
    <w:rsid w:val="00256BCB"/>
    <w:rsid w:val="00260B52"/>
    <w:rsid w:val="00260BC8"/>
    <w:rsid w:val="002627B4"/>
    <w:rsid w:val="00262E93"/>
    <w:rsid w:val="00262ED0"/>
    <w:rsid w:val="002653EA"/>
    <w:rsid w:val="00265445"/>
    <w:rsid w:val="00265AE3"/>
    <w:rsid w:val="00270C54"/>
    <w:rsid w:val="00271159"/>
    <w:rsid w:val="002759F7"/>
    <w:rsid w:val="00275AA9"/>
    <w:rsid w:val="00275BBE"/>
    <w:rsid w:val="00275FC6"/>
    <w:rsid w:val="00282BE3"/>
    <w:rsid w:val="00284C24"/>
    <w:rsid w:val="002858D6"/>
    <w:rsid w:val="00285CFB"/>
    <w:rsid w:val="00286B72"/>
    <w:rsid w:val="0029072E"/>
    <w:rsid w:val="002929D6"/>
    <w:rsid w:val="00292A88"/>
    <w:rsid w:val="00294A81"/>
    <w:rsid w:val="00294ED5"/>
    <w:rsid w:val="00295237"/>
    <w:rsid w:val="002A0557"/>
    <w:rsid w:val="002A136E"/>
    <w:rsid w:val="002A1BB4"/>
    <w:rsid w:val="002A32BB"/>
    <w:rsid w:val="002A40E8"/>
    <w:rsid w:val="002A48C0"/>
    <w:rsid w:val="002A49B7"/>
    <w:rsid w:val="002A624C"/>
    <w:rsid w:val="002A6451"/>
    <w:rsid w:val="002A65CF"/>
    <w:rsid w:val="002A6B32"/>
    <w:rsid w:val="002A6F50"/>
    <w:rsid w:val="002B0DF8"/>
    <w:rsid w:val="002B3646"/>
    <w:rsid w:val="002B4680"/>
    <w:rsid w:val="002C11F6"/>
    <w:rsid w:val="002C374E"/>
    <w:rsid w:val="002C3E81"/>
    <w:rsid w:val="002C527A"/>
    <w:rsid w:val="002D1C04"/>
    <w:rsid w:val="002D52F4"/>
    <w:rsid w:val="002D7963"/>
    <w:rsid w:val="002E0C58"/>
    <w:rsid w:val="002E4DD7"/>
    <w:rsid w:val="002E5D2F"/>
    <w:rsid w:val="002F3582"/>
    <w:rsid w:val="002F444D"/>
    <w:rsid w:val="002F459E"/>
    <w:rsid w:val="002F519D"/>
    <w:rsid w:val="002F574C"/>
    <w:rsid w:val="002F6B00"/>
    <w:rsid w:val="003012E7"/>
    <w:rsid w:val="0030550B"/>
    <w:rsid w:val="00305524"/>
    <w:rsid w:val="00305731"/>
    <w:rsid w:val="00306280"/>
    <w:rsid w:val="0030668F"/>
    <w:rsid w:val="00306766"/>
    <w:rsid w:val="003144EE"/>
    <w:rsid w:val="00314C19"/>
    <w:rsid w:val="00314E47"/>
    <w:rsid w:val="00315DE7"/>
    <w:rsid w:val="003207E1"/>
    <w:rsid w:val="00325C38"/>
    <w:rsid w:val="00325E3E"/>
    <w:rsid w:val="00327A89"/>
    <w:rsid w:val="00327C78"/>
    <w:rsid w:val="00330BD2"/>
    <w:rsid w:val="0033139F"/>
    <w:rsid w:val="00332BC6"/>
    <w:rsid w:val="00334632"/>
    <w:rsid w:val="00336395"/>
    <w:rsid w:val="003367E4"/>
    <w:rsid w:val="003405B4"/>
    <w:rsid w:val="00342D17"/>
    <w:rsid w:val="00342E40"/>
    <w:rsid w:val="00342FD6"/>
    <w:rsid w:val="00345403"/>
    <w:rsid w:val="0035089B"/>
    <w:rsid w:val="00350BD8"/>
    <w:rsid w:val="003517B3"/>
    <w:rsid w:val="00352274"/>
    <w:rsid w:val="00354442"/>
    <w:rsid w:val="00355242"/>
    <w:rsid w:val="00356B50"/>
    <w:rsid w:val="00360E13"/>
    <w:rsid w:val="00366715"/>
    <w:rsid w:val="00373E06"/>
    <w:rsid w:val="00375092"/>
    <w:rsid w:val="00377607"/>
    <w:rsid w:val="00377664"/>
    <w:rsid w:val="00377A52"/>
    <w:rsid w:val="0038401E"/>
    <w:rsid w:val="00384833"/>
    <w:rsid w:val="00385155"/>
    <w:rsid w:val="00386E7C"/>
    <w:rsid w:val="003871E2"/>
    <w:rsid w:val="0039005F"/>
    <w:rsid w:val="00391521"/>
    <w:rsid w:val="00391F7A"/>
    <w:rsid w:val="00394905"/>
    <w:rsid w:val="00395DD4"/>
    <w:rsid w:val="003A1398"/>
    <w:rsid w:val="003A14C3"/>
    <w:rsid w:val="003A1888"/>
    <w:rsid w:val="003A2C5D"/>
    <w:rsid w:val="003A3DCB"/>
    <w:rsid w:val="003A4750"/>
    <w:rsid w:val="003A63E2"/>
    <w:rsid w:val="003A67B9"/>
    <w:rsid w:val="003B01E0"/>
    <w:rsid w:val="003B06AE"/>
    <w:rsid w:val="003B3D6C"/>
    <w:rsid w:val="003B74E3"/>
    <w:rsid w:val="003B782D"/>
    <w:rsid w:val="003C2751"/>
    <w:rsid w:val="003C4E9A"/>
    <w:rsid w:val="003D04D8"/>
    <w:rsid w:val="003D1916"/>
    <w:rsid w:val="003D20E4"/>
    <w:rsid w:val="003D3717"/>
    <w:rsid w:val="003D4217"/>
    <w:rsid w:val="003D7E53"/>
    <w:rsid w:val="003E00ED"/>
    <w:rsid w:val="003E3148"/>
    <w:rsid w:val="003E3D17"/>
    <w:rsid w:val="003E728C"/>
    <w:rsid w:val="003E72DF"/>
    <w:rsid w:val="003F06F4"/>
    <w:rsid w:val="003F0DA3"/>
    <w:rsid w:val="003F12BD"/>
    <w:rsid w:val="003F1E65"/>
    <w:rsid w:val="003F3208"/>
    <w:rsid w:val="003F3B99"/>
    <w:rsid w:val="003F51C8"/>
    <w:rsid w:val="003F5A88"/>
    <w:rsid w:val="003F5CBF"/>
    <w:rsid w:val="003F5CD6"/>
    <w:rsid w:val="003F61AE"/>
    <w:rsid w:val="004030EC"/>
    <w:rsid w:val="0040337D"/>
    <w:rsid w:val="00404DEA"/>
    <w:rsid w:val="004111C4"/>
    <w:rsid w:val="0041274C"/>
    <w:rsid w:val="00413527"/>
    <w:rsid w:val="00413A2D"/>
    <w:rsid w:val="00413CD6"/>
    <w:rsid w:val="00416606"/>
    <w:rsid w:val="00420A0D"/>
    <w:rsid w:val="00421AC9"/>
    <w:rsid w:val="00423715"/>
    <w:rsid w:val="00424A85"/>
    <w:rsid w:val="004256A0"/>
    <w:rsid w:val="004268B7"/>
    <w:rsid w:val="00427FC2"/>
    <w:rsid w:val="00430B54"/>
    <w:rsid w:val="0043544E"/>
    <w:rsid w:val="00437550"/>
    <w:rsid w:val="004410CA"/>
    <w:rsid w:val="004412E7"/>
    <w:rsid w:val="00442149"/>
    <w:rsid w:val="00443F11"/>
    <w:rsid w:val="004461E0"/>
    <w:rsid w:val="0044730D"/>
    <w:rsid w:val="004518A3"/>
    <w:rsid w:val="004531C7"/>
    <w:rsid w:val="004551E0"/>
    <w:rsid w:val="00455C8B"/>
    <w:rsid w:val="00457B6B"/>
    <w:rsid w:val="00461305"/>
    <w:rsid w:val="0046130B"/>
    <w:rsid w:val="00464606"/>
    <w:rsid w:val="004651A2"/>
    <w:rsid w:val="00465251"/>
    <w:rsid w:val="0046637E"/>
    <w:rsid w:val="004677DD"/>
    <w:rsid w:val="0047032B"/>
    <w:rsid w:val="004711DD"/>
    <w:rsid w:val="0047359E"/>
    <w:rsid w:val="00475B08"/>
    <w:rsid w:val="0048050B"/>
    <w:rsid w:val="00480FA5"/>
    <w:rsid w:val="004822E6"/>
    <w:rsid w:val="00482F17"/>
    <w:rsid w:val="00483A52"/>
    <w:rsid w:val="004847FC"/>
    <w:rsid w:val="00485291"/>
    <w:rsid w:val="004856DE"/>
    <w:rsid w:val="00487630"/>
    <w:rsid w:val="00487A48"/>
    <w:rsid w:val="00490FDB"/>
    <w:rsid w:val="00492405"/>
    <w:rsid w:val="00493ED3"/>
    <w:rsid w:val="00494DC1"/>
    <w:rsid w:val="004963B8"/>
    <w:rsid w:val="00497B41"/>
    <w:rsid w:val="004A3FFE"/>
    <w:rsid w:val="004A4210"/>
    <w:rsid w:val="004A459B"/>
    <w:rsid w:val="004A4DD8"/>
    <w:rsid w:val="004A69A6"/>
    <w:rsid w:val="004A6D21"/>
    <w:rsid w:val="004B1FF6"/>
    <w:rsid w:val="004B27C6"/>
    <w:rsid w:val="004B3107"/>
    <w:rsid w:val="004B372D"/>
    <w:rsid w:val="004B5E22"/>
    <w:rsid w:val="004B7C87"/>
    <w:rsid w:val="004B7D04"/>
    <w:rsid w:val="004B7DED"/>
    <w:rsid w:val="004C0F1E"/>
    <w:rsid w:val="004C2422"/>
    <w:rsid w:val="004C2CD1"/>
    <w:rsid w:val="004C598F"/>
    <w:rsid w:val="004C6197"/>
    <w:rsid w:val="004D092D"/>
    <w:rsid w:val="004D1489"/>
    <w:rsid w:val="004D1A23"/>
    <w:rsid w:val="004D2573"/>
    <w:rsid w:val="004D31D8"/>
    <w:rsid w:val="004D3FDD"/>
    <w:rsid w:val="004D6535"/>
    <w:rsid w:val="004D6766"/>
    <w:rsid w:val="004D7975"/>
    <w:rsid w:val="004E008A"/>
    <w:rsid w:val="004E0D8E"/>
    <w:rsid w:val="004E1F31"/>
    <w:rsid w:val="004E2899"/>
    <w:rsid w:val="004E4C33"/>
    <w:rsid w:val="004E4D3A"/>
    <w:rsid w:val="004E584D"/>
    <w:rsid w:val="004E768E"/>
    <w:rsid w:val="004F00BC"/>
    <w:rsid w:val="004F0385"/>
    <w:rsid w:val="004F3058"/>
    <w:rsid w:val="004F30C5"/>
    <w:rsid w:val="004F3889"/>
    <w:rsid w:val="004F3AA1"/>
    <w:rsid w:val="004F4A1C"/>
    <w:rsid w:val="00500063"/>
    <w:rsid w:val="005011A1"/>
    <w:rsid w:val="005013DE"/>
    <w:rsid w:val="0050223B"/>
    <w:rsid w:val="0050333C"/>
    <w:rsid w:val="005061E9"/>
    <w:rsid w:val="005106D0"/>
    <w:rsid w:val="00511293"/>
    <w:rsid w:val="00511A0D"/>
    <w:rsid w:val="005122A3"/>
    <w:rsid w:val="005129D5"/>
    <w:rsid w:val="0051775F"/>
    <w:rsid w:val="00520043"/>
    <w:rsid w:val="00523E7F"/>
    <w:rsid w:val="00523EBF"/>
    <w:rsid w:val="005243C1"/>
    <w:rsid w:val="00525261"/>
    <w:rsid w:val="005253E2"/>
    <w:rsid w:val="0053394C"/>
    <w:rsid w:val="00535613"/>
    <w:rsid w:val="00535C43"/>
    <w:rsid w:val="005419D5"/>
    <w:rsid w:val="0054312A"/>
    <w:rsid w:val="00545EB3"/>
    <w:rsid w:val="0054608E"/>
    <w:rsid w:val="00547554"/>
    <w:rsid w:val="00547E0C"/>
    <w:rsid w:val="00552927"/>
    <w:rsid w:val="00556C1B"/>
    <w:rsid w:val="005601C3"/>
    <w:rsid w:val="0056068E"/>
    <w:rsid w:val="00562E6A"/>
    <w:rsid w:val="005632D9"/>
    <w:rsid w:val="005646E6"/>
    <w:rsid w:val="005649D4"/>
    <w:rsid w:val="00570CF1"/>
    <w:rsid w:val="00572754"/>
    <w:rsid w:val="0057275B"/>
    <w:rsid w:val="005730E2"/>
    <w:rsid w:val="00573907"/>
    <w:rsid w:val="00575BE6"/>
    <w:rsid w:val="005760E3"/>
    <w:rsid w:val="005801B5"/>
    <w:rsid w:val="00583B77"/>
    <w:rsid w:val="00586E6F"/>
    <w:rsid w:val="00591CA3"/>
    <w:rsid w:val="00592F8E"/>
    <w:rsid w:val="0059336E"/>
    <w:rsid w:val="00595A68"/>
    <w:rsid w:val="0059740F"/>
    <w:rsid w:val="005A02B8"/>
    <w:rsid w:val="005A1A5F"/>
    <w:rsid w:val="005A3865"/>
    <w:rsid w:val="005A3E58"/>
    <w:rsid w:val="005B03A7"/>
    <w:rsid w:val="005B098F"/>
    <w:rsid w:val="005B0A2A"/>
    <w:rsid w:val="005B1F22"/>
    <w:rsid w:val="005B238E"/>
    <w:rsid w:val="005B33B9"/>
    <w:rsid w:val="005B4488"/>
    <w:rsid w:val="005B4E49"/>
    <w:rsid w:val="005B63F0"/>
    <w:rsid w:val="005C3340"/>
    <w:rsid w:val="005C4191"/>
    <w:rsid w:val="005C5723"/>
    <w:rsid w:val="005C5AC3"/>
    <w:rsid w:val="005C6487"/>
    <w:rsid w:val="005C6838"/>
    <w:rsid w:val="005C6CE2"/>
    <w:rsid w:val="005D141F"/>
    <w:rsid w:val="005D3856"/>
    <w:rsid w:val="005D399A"/>
    <w:rsid w:val="005D43A5"/>
    <w:rsid w:val="005D4A63"/>
    <w:rsid w:val="005E1B8B"/>
    <w:rsid w:val="005E1CEA"/>
    <w:rsid w:val="005E1D1F"/>
    <w:rsid w:val="005E43BD"/>
    <w:rsid w:val="005E45B4"/>
    <w:rsid w:val="005E4A38"/>
    <w:rsid w:val="005F3021"/>
    <w:rsid w:val="005F3DC3"/>
    <w:rsid w:val="005F416B"/>
    <w:rsid w:val="005F47A6"/>
    <w:rsid w:val="005F5C45"/>
    <w:rsid w:val="005F62AA"/>
    <w:rsid w:val="005F7DD1"/>
    <w:rsid w:val="00601A08"/>
    <w:rsid w:val="00603671"/>
    <w:rsid w:val="0060682B"/>
    <w:rsid w:val="00606E03"/>
    <w:rsid w:val="006079C8"/>
    <w:rsid w:val="00614CCB"/>
    <w:rsid w:val="0061523B"/>
    <w:rsid w:val="006167C8"/>
    <w:rsid w:val="006173E4"/>
    <w:rsid w:val="006216FC"/>
    <w:rsid w:val="00621B6E"/>
    <w:rsid w:val="006222F4"/>
    <w:rsid w:val="0062283A"/>
    <w:rsid w:val="00623D58"/>
    <w:rsid w:val="006269AD"/>
    <w:rsid w:val="00626E21"/>
    <w:rsid w:val="006306AA"/>
    <w:rsid w:val="00630889"/>
    <w:rsid w:val="0063784D"/>
    <w:rsid w:val="00640A5A"/>
    <w:rsid w:val="00641D08"/>
    <w:rsid w:val="0064306F"/>
    <w:rsid w:val="006435CB"/>
    <w:rsid w:val="006444C3"/>
    <w:rsid w:val="0064702F"/>
    <w:rsid w:val="00647277"/>
    <w:rsid w:val="00650BE1"/>
    <w:rsid w:val="00650C39"/>
    <w:rsid w:val="00650CE0"/>
    <w:rsid w:val="00652E13"/>
    <w:rsid w:val="00654643"/>
    <w:rsid w:val="00654894"/>
    <w:rsid w:val="006560D9"/>
    <w:rsid w:val="0065685B"/>
    <w:rsid w:val="00661C7F"/>
    <w:rsid w:val="006641A2"/>
    <w:rsid w:val="0066574D"/>
    <w:rsid w:val="0066617F"/>
    <w:rsid w:val="00666EC8"/>
    <w:rsid w:val="00667819"/>
    <w:rsid w:val="006712B9"/>
    <w:rsid w:val="006754D0"/>
    <w:rsid w:val="00676632"/>
    <w:rsid w:val="00682B57"/>
    <w:rsid w:val="006836A3"/>
    <w:rsid w:val="00686851"/>
    <w:rsid w:val="00686976"/>
    <w:rsid w:val="006918CA"/>
    <w:rsid w:val="006922FF"/>
    <w:rsid w:val="00694B66"/>
    <w:rsid w:val="0069578D"/>
    <w:rsid w:val="00695926"/>
    <w:rsid w:val="006A006B"/>
    <w:rsid w:val="006A4B75"/>
    <w:rsid w:val="006B0958"/>
    <w:rsid w:val="006B0BC9"/>
    <w:rsid w:val="006B57C6"/>
    <w:rsid w:val="006C136C"/>
    <w:rsid w:val="006C2E72"/>
    <w:rsid w:val="006C3FF3"/>
    <w:rsid w:val="006C4CAC"/>
    <w:rsid w:val="006C59BC"/>
    <w:rsid w:val="006C5B3E"/>
    <w:rsid w:val="006C65B5"/>
    <w:rsid w:val="006C737D"/>
    <w:rsid w:val="006D02D2"/>
    <w:rsid w:val="006D08DA"/>
    <w:rsid w:val="006D1FC4"/>
    <w:rsid w:val="006D306A"/>
    <w:rsid w:val="006D61D2"/>
    <w:rsid w:val="006E2238"/>
    <w:rsid w:val="006E26E2"/>
    <w:rsid w:val="006E4161"/>
    <w:rsid w:val="006E42A4"/>
    <w:rsid w:val="006E6858"/>
    <w:rsid w:val="006E7A3C"/>
    <w:rsid w:val="006F01BC"/>
    <w:rsid w:val="006F114E"/>
    <w:rsid w:val="006F218F"/>
    <w:rsid w:val="006F2BC5"/>
    <w:rsid w:val="006F3E64"/>
    <w:rsid w:val="006F431B"/>
    <w:rsid w:val="006F43ED"/>
    <w:rsid w:val="006F43F3"/>
    <w:rsid w:val="006F6B96"/>
    <w:rsid w:val="006F73EE"/>
    <w:rsid w:val="00701CF7"/>
    <w:rsid w:val="00705610"/>
    <w:rsid w:val="00705BCE"/>
    <w:rsid w:val="0070737B"/>
    <w:rsid w:val="00710BC8"/>
    <w:rsid w:val="00713D1B"/>
    <w:rsid w:val="007143CF"/>
    <w:rsid w:val="00715E36"/>
    <w:rsid w:val="00715ED7"/>
    <w:rsid w:val="007164B3"/>
    <w:rsid w:val="007174D0"/>
    <w:rsid w:val="0072067B"/>
    <w:rsid w:val="0072386D"/>
    <w:rsid w:val="0072668D"/>
    <w:rsid w:val="00732638"/>
    <w:rsid w:val="00735131"/>
    <w:rsid w:val="007401C2"/>
    <w:rsid w:val="007427D6"/>
    <w:rsid w:val="00742E75"/>
    <w:rsid w:val="007448C3"/>
    <w:rsid w:val="00746817"/>
    <w:rsid w:val="00746819"/>
    <w:rsid w:val="00747F4E"/>
    <w:rsid w:val="00752353"/>
    <w:rsid w:val="00752E04"/>
    <w:rsid w:val="00753ADF"/>
    <w:rsid w:val="00755F9E"/>
    <w:rsid w:val="0076095B"/>
    <w:rsid w:val="007627EE"/>
    <w:rsid w:val="00762847"/>
    <w:rsid w:val="0076454A"/>
    <w:rsid w:val="00767705"/>
    <w:rsid w:val="00767CD6"/>
    <w:rsid w:val="00767F6C"/>
    <w:rsid w:val="00773927"/>
    <w:rsid w:val="007739BA"/>
    <w:rsid w:val="00775482"/>
    <w:rsid w:val="00776422"/>
    <w:rsid w:val="00776E57"/>
    <w:rsid w:val="00777072"/>
    <w:rsid w:val="00780DB9"/>
    <w:rsid w:val="007851AE"/>
    <w:rsid w:val="007851F6"/>
    <w:rsid w:val="007852AD"/>
    <w:rsid w:val="00786E87"/>
    <w:rsid w:val="0078758C"/>
    <w:rsid w:val="00787FCB"/>
    <w:rsid w:val="00793CB4"/>
    <w:rsid w:val="00797ABD"/>
    <w:rsid w:val="007A0F39"/>
    <w:rsid w:val="007A1455"/>
    <w:rsid w:val="007A433A"/>
    <w:rsid w:val="007A5512"/>
    <w:rsid w:val="007A6649"/>
    <w:rsid w:val="007A7976"/>
    <w:rsid w:val="007B235D"/>
    <w:rsid w:val="007B2C38"/>
    <w:rsid w:val="007B2E6A"/>
    <w:rsid w:val="007B3436"/>
    <w:rsid w:val="007B3CD5"/>
    <w:rsid w:val="007B49C8"/>
    <w:rsid w:val="007B5371"/>
    <w:rsid w:val="007B5F4B"/>
    <w:rsid w:val="007B7A97"/>
    <w:rsid w:val="007C010A"/>
    <w:rsid w:val="007C28BE"/>
    <w:rsid w:val="007C684F"/>
    <w:rsid w:val="007C78CC"/>
    <w:rsid w:val="007D09E3"/>
    <w:rsid w:val="007D3AD7"/>
    <w:rsid w:val="007D4EBD"/>
    <w:rsid w:val="007D6EF1"/>
    <w:rsid w:val="007E22F2"/>
    <w:rsid w:val="007E301C"/>
    <w:rsid w:val="007E3555"/>
    <w:rsid w:val="007F0708"/>
    <w:rsid w:val="007F194C"/>
    <w:rsid w:val="007F2872"/>
    <w:rsid w:val="007F6097"/>
    <w:rsid w:val="007F6840"/>
    <w:rsid w:val="00800E75"/>
    <w:rsid w:val="00805CA5"/>
    <w:rsid w:val="00805F2E"/>
    <w:rsid w:val="00813A46"/>
    <w:rsid w:val="008154F2"/>
    <w:rsid w:val="008156B2"/>
    <w:rsid w:val="00816682"/>
    <w:rsid w:val="0082158F"/>
    <w:rsid w:val="00821944"/>
    <w:rsid w:val="00821E51"/>
    <w:rsid w:val="008229FF"/>
    <w:rsid w:val="008242AD"/>
    <w:rsid w:val="0082740B"/>
    <w:rsid w:val="00832C76"/>
    <w:rsid w:val="0083561A"/>
    <w:rsid w:val="00841724"/>
    <w:rsid w:val="00841E7C"/>
    <w:rsid w:val="00843729"/>
    <w:rsid w:val="00843946"/>
    <w:rsid w:val="00843EFC"/>
    <w:rsid w:val="00846916"/>
    <w:rsid w:val="00846D2A"/>
    <w:rsid w:val="00846D9F"/>
    <w:rsid w:val="00850AD3"/>
    <w:rsid w:val="00850F37"/>
    <w:rsid w:val="00854840"/>
    <w:rsid w:val="00854F80"/>
    <w:rsid w:val="0085628C"/>
    <w:rsid w:val="00856F05"/>
    <w:rsid w:val="008612A6"/>
    <w:rsid w:val="00865D5F"/>
    <w:rsid w:val="00865D8C"/>
    <w:rsid w:val="0086669D"/>
    <w:rsid w:val="00867EB7"/>
    <w:rsid w:val="00870E9D"/>
    <w:rsid w:val="00872691"/>
    <w:rsid w:val="00873A37"/>
    <w:rsid w:val="0087443F"/>
    <w:rsid w:val="00877156"/>
    <w:rsid w:val="0088136C"/>
    <w:rsid w:val="008814B0"/>
    <w:rsid w:val="00881699"/>
    <w:rsid w:val="008828D0"/>
    <w:rsid w:val="00887C5F"/>
    <w:rsid w:val="00890244"/>
    <w:rsid w:val="00892692"/>
    <w:rsid w:val="00893081"/>
    <w:rsid w:val="00895BBB"/>
    <w:rsid w:val="008A059D"/>
    <w:rsid w:val="008A05F8"/>
    <w:rsid w:val="008A3493"/>
    <w:rsid w:val="008A5367"/>
    <w:rsid w:val="008B1523"/>
    <w:rsid w:val="008B1F94"/>
    <w:rsid w:val="008B23AD"/>
    <w:rsid w:val="008B2A6D"/>
    <w:rsid w:val="008B2AC0"/>
    <w:rsid w:val="008B34C2"/>
    <w:rsid w:val="008B42E0"/>
    <w:rsid w:val="008B5F60"/>
    <w:rsid w:val="008B6E2D"/>
    <w:rsid w:val="008C114A"/>
    <w:rsid w:val="008C3C0F"/>
    <w:rsid w:val="008C4309"/>
    <w:rsid w:val="008C5BDE"/>
    <w:rsid w:val="008C60D1"/>
    <w:rsid w:val="008C679E"/>
    <w:rsid w:val="008D02CF"/>
    <w:rsid w:val="008D5FBD"/>
    <w:rsid w:val="008D7729"/>
    <w:rsid w:val="008E0F40"/>
    <w:rsid w:val="008E34DC"/>
    <w:rsid w:val="008E4D2E"/>
    <w:rsid w:val="008E5687"/>
    <w:rsid w:val="008E56EE"/>
    <w:rsid w:val="008E5947"/>
    <w:rsid w:val="008E6A79"/>
    <w:rsid w:val="008E6FCF"/>
    <w:rsid w:val="008F1E18"/>
    <w:rsid w:val="008F236E"/>
    <w:rsid w:val="008F2565"/>
    <w:rsid w:val="008F5834"/>
    <w:rsid w:val="00900265"/>
    <w:rsid w:val="00900822"/>
    <w:rsid w:val="00904038"/>
    <w:rsid w:val="00905F85"/>
    <w:rsid w:val="00912DB0"/>
    <w:rsid w:val="00916E65"/>
    <w:rsid w:val="00917AB9"/>
    <w:rsid w:val="00920CA7"/>
    <w:rsid w:val="0092131D"/>
    <w:rsid w:val="00922C7F"/>
    <w:rsid w:val="00922EEE"/>
    <w:rsid w:val="0092437D"/>
    <w:rsid w:val="00926474"/>
    <w:rsid w:val="00926BCB"/>
    <w:rsid w:val="00931733"/>
    <w:rsid w:val="00934054"/>
    <w:rsid w:val="00942160"/>
    <w:rsid w:val="00942FD9"/>
    <w:rsid w:val="009443DE"/>
    <w:rsid w:val="009448D7"/>
    <w:rsid w:val="009461CA"/>
    <w:rsid w:val="009479C1"/>
    <w:rsid w:val="00947EC4"/>
    <w:rsid w:val="009513F5"/>
    <w:rsid w:val="0095243B"/>
    <w:rsid w:val="00953257"/>
    <w:rsid w:val="009556C5"/>
    <w:rsid w:val="00955A72"/>
    <w:rsid w:val="00955B73"/>
    <w:rsid w:val="00955E09"/>
    <w:rsid w:val="0095641D"/>
    <w:rsid w:val="009579F1"/>
    <w:rsid w:val="00957A3F"/>
    <w:rsid w:val="00957A50"/>
    <w:rsid w:val="009611E0"/>
    <w:rsid w:val="00963631"/>
    <w:rsid w:val="009642FC"/>
    <w:rsid w:val="0096433E"/>
    <w:rsid w:val="009643E8"/>
    <w:rsid w:val="0096513B"/>
    <w:rsid w:val="00965F50"/>
    <w:rsid w:val="00965FBE"/>
    <w:rsid w:val="00967C84"/>
    <w:rsid w:val="00970568"/>
    <w:rsid w:val="0097322A"/>
    <w:rsid w:val="00974EDA"/>
    <w:rsid w:val="00975F3A"/>
    <w:rsid w:val="00976C4D"/>
    <w:rsid w:val="00976DFF"/>
    <w:rsid w:val="0097790D"/>
    <w:rsid w:val="00977C64"/>
    <w:rsid w:val="009809D3"/>
    <w:rsid w:val="009904EE"/>
    <w:rsid w:val="00990AEC"/>
    <w:rsid w:val="0099158C"/>
    <w:rsid w:val="0099430F"/>
    <w:rsid w:val="00995AC3"/>
    <w:rsid w:val="009A0C00"/>
    <w:rsid w:val="009A2938"/>
    <w:rsid w:val="009A69AC"/>
    <w:rsid w:val="009A6B49"/>
    <w:rsid w:val="009B2DA5"/>
    <w:rsid w:val="009B3DDF"/>
    <w:rsid w:val="009B6C29"/>
    <w:rsid w:val="009B7C61"/>
    <w:rsid w:val="009C134A"/>
    <w:rsid w:val="009C1B29"/>
    <w:rsid w:val="009C3EC2"/>
    <w:rsid w:val="009D04E1"/>
    <w:rsid w:val="009D0AB8"/>
    <w:rsid w:val="009D3613"/>
    <w:rsid w:val="009D426B"/>
    <w:rsid w:val="009D5995"/>
    <w:rsid w:val="009D6773"/>
    <w:rsid w:val="009D6B75"/>
    <w:rsid w:val="009D78B8"/>
    <w:rsid w:val="009E1134"/>
    <w:rsid w:val="009E39A5"/>
    <w:rsid w:val="009E3C44"/>
    <w:rsid w:val="009E4D60"/>
    <w:rsid w:val="009E5F15"/>
    <w:rsid w:val="009F0F7A"/>
    <w:rsid w:val="009F531F"/>
    <w:rsid w:val="009F61D9"/>
    <w:rsid w:val="009F6AE7"/>
    <w:rsid w:val="00A0120A"/>
    <w:rsid w:val="00A03181"/>
    <w:rsid w:val="00A03AE6"/>
    <w:rsid w:val="00A03E6F"/>
    <w:rsid w:val="00A049A9"/>
    <w:rsid w:val="00A0718D"/>
    <w:rsid w:val="00A118BE"/>
    <w:rsid w:val="00A1204F"/>
    <w:rsid w:val="00A12F58"/>
    <w:rsid w:val="00A14E97"/>
    <w:rsid w:val="00A20073"/>
    <w:rsid w:val="00A20238"/>
    <w:rsid w:val="00A20DBC"/>
    <w:rsid w:val="00A21272"/>
    <w:rsid w:val="00A2156C"/>
    <w:rsid w:val="00A23EA9"/>
    <w:rsid w:val="00A25714"/>
    <w:rsid w:val="00A26D33"/>
    <w:rsid w:val="00A27110"/>
    <w:rsid w:val="00A27A41"/>
    <w:rsid w:val="00A3020C"/>
    <w:rsid w:val="00A30AE3"/>
    <w:rsid w:val="00A336E7"/>
    <w:rsid w:val="00A3551A"/>
    <w:rsid w:val="00A3708B"/>
    <w:rsid w:val="00A37C41"/>
    <w:rsid w:val="00A42017"/>
    <w:rsid w:val="00A432FA"/>
    <w:rsid w:val="00A433B7"/>
    <w:rsid w:val="00A442C1"/>
    <w:rsid w:val="00A44379"/>
    <w:rsid w:val="00A46794"/>
    <w:rsid w:val="00A47A31"/>
    <w:rsid w:val="00A52822"/>
    <w:rsid w:val="00A53226"/>
    <w:rsid w:val="00A537C5"/>
    <w:rsid w:val="00A54EF6"/>
    <w:rsid w:val="00A5579F"/>
    <w:rsid w:val="00A5753D"/>
    <w:rsid w:val="00A60618"/>
    <w:rsid w:val="00A675D3"/>
    <w:rsid w:val="00A7332D"/>
    <w:rsid w:val="00A738A1"/>
    <w:rsid w:val="00A760FF"/>
    <w:rsid w:val="00A7720C"/>
    <w:rsid w:val="00A8305C"/>
    <w:rsid w:val="00A836E4"/>
    <w:rsid w:val="00A87F25"/>
    <w:rsid w:val="00A90658"/>
    <w:rsid w:val="00A91BBE"/>
    <w:rsid w:val="00A91D20"/>
    <w:rsid w:val="00A961A1"/>
    <w:rsid w:val="00A96C23"/>
    <w:rsid w:val="00AA006B"/>
    <w:rsid w:val="00AA0910"/>
    <w:rsid w:val="00AA0F78"/>
    <w:rsid w:val="00AA11F0"/>
    <w:rsid w:val="00AA2BDE"/>
    <w:rsid w:val="00AA3A9F"/>
    <w:rsid w:val="00AA4ADD"/>
    <w:rsid w:val="00AA4CEF"/>
    <w:rsid w:val="00AA4E3E"/>
    <w:rsid w:val="00AA50D2"/>
    <w:rsid w:val="00AA7079"/>
    <w:rsid w:val="00AA773E"/>
    <w:rsid w:val="00AB0732"/>
    <w:rsid w:val="00AB1D3A"/>
    <w:rsid w:val="00AB3325"/>
    <w:rsid w:val="00AB3414"/>
    <w:rsid w:val="00AB3F54"/>
    <w:rsid w:val="00AB58C1"/>
    <w:rsid w:val="00AC38B2"/>
    <w:rsid w:val="00AC4727"/>
    <w:rsid w:val="00AC6574"/>
    <w:rsid w:val="00AD0838"/>
    <w:rsid w:val="00AD3669"/>
    <w:rsid w:val="00AD557A"/>
    <w:rsid w:val="00AD564C"/>
    <w:rsid w:val="00AD7654"/>
    <w:rsid w:val="00AE0962"/>
    <w:rsid w:val="00AE14DC"/>
    <w:rsid w:val="00AE2072"/>
    <w:rsid w:val="00AE33BD"/>
    <w:rsid w:val="00AE392F"/>
    <w:rsid w:val="00AE4437"/>
    <w:rsid w:val="00AE46CD"/>
    <w:rsid w:val="00AE6E2A"/>
    <w:rsid w:val="00AF0120"/>
    <w:rsid w:val="00AF036C"/>
    <w:rsid w:val="00AF06B4"/>
    <w:rsid w:val="00AF21BC"/>
    <w:rsid w:val="00AF5AC2"/>
    <w:rsid w:val="00AF6B24"/>
    <w:rsid w:val="00B04FBF"/>
    <w:rsid w:val="00B0549A"/>
    <w:rsid w:val="00B06F5B"/>
    <w:rsid w:val="00B144EC"/>
    <w:rsid w:val="00B14DDB"/>
    <w:rsid w:val="00B20400"/>
    <w:rsid w:val="00B21F40"/>
    <w:rsid w:val="00B22CDE"/>
    <w:rsid w:val="00B2389B"/>
    <w:rsid w:val="00B26C33"/>
    <w:rsid w:val="00B27775"/>
    <w:rsid w:val="00B27A09"/>
    <w:rsid w:val="00B27EA0"/>
    <w:rsid w:val="00B32561"/>
    <w:rsid w:val="00B34129"/>
    <w:rsid w:val="00B34DC5"/>
    <w:rsid w:val="00B352FB"/>
    <w:rsid w:val="00B35FFE"/>
    <w:rsid w:val="00B36EA4"/>
    <w:rsid w:val="00B37758"/>
    <w:rsid w:val="00B40710"/>
    <w:rsid w:val="00B407BA"/>
    <w:rsid w:val="00B421AE"/>
    <w:rsid w:val="00B42A96"/>
    <w:rsid w:val="00B449F4"/>
    <w:rsid w:val="00B47485"/>
    <w:rsid w:val="00B47598"/>
    <w:rsid w:val="00B4779F"/>
    <w:rsid w:val="00B50DAC"/>
    <w:rsid w:val="00B52622"/>
    <w:rsid w:val="00B54D3C"/>
    <w:rsid w:val="00B55296"/>
    <w:rsid w:val="00B55ABC"/>
    <w:rsid w:val="00B565C5"/>
    <w:rsid w:val="00B566BA"/>
    <w:rsid w:val="00B6033E"/>
    <w:rsid w:val="00B6573F"/>
    <w:rsid w:val="00B705F8"/>
    <w:rsid w:val="00B72A88"/>
    <w:rsid w:val="00B74083"/>
    <w:rsid w:val="00B74ACE"/>
    <w:rsid w:val="00B75AE3"/>
    <w:rsid w:val="00B767E2"/>
    <w:rsid w:val="00B76ADB"/>
    <w:rsid w:val="00B76EEE"/>
    <w:rsid w:val="00B82D84"/>
    <w:rsid w:val="00B832C1"/>
    <w:rsid w:val="00B90CCB"/>
    <w:rsid w:val="00B90F3F"/>
    <w:rsid w:val="00B91385"/>
    <w:rsid w:val="00B92FB8"/>
    <w:rsid w:val="00B932BF"/>
    <w:rsid w:val="00B9410F"/>
    <w:rsid w:val="00BA0928"/>
    <w:rsid w:val="00BA39E8"/>
    <w:rsid w:val="00BA3CB0"/>
    <w:rsid w:val="00BA4DD1"/>
    <w:rsid w:val="00BA5A1C"/>
    <w:rsid w:val="00BA6533"/>
    <w:rsid w:val="00BA6D40"/>
    <w:rsid w:val="00BB090C"/>
    <w:rsid w:val="00BB2180"/>
    <w:rsid w:val="00BB2CD1"/>
    <w:rsid w:val="00BB794A"/>
    <w:rsid w:val="00BB7FA1"/>
    <w:rsid w:val="00BC29F3"/>
    <w:rsid w:val="00BC3582"/>
    <w:rsid w:val="00BC40C6"/>
    <w:rsid w:val="00BC4640"/>
    <w:rsid w:val="00BC634B"/>
    <w:rsid w:val="00BC7D13"/>
    <w:rsid w:val="00BD05BC"/>
    <w:rsid w:val="00BD18CE"/>
    <w:rsid w:val="00BD2178"/>
    <w:rsid w:val="00BD28E2"/>
    <w:rsid w:val="00BD4401"/>
    <w:rsid w:val="00BD54D8"/>
    <w:rsid w:val="00BD66CA"/>
    <w:rsid w:val="00BE19E5"/>
    <w:rsid w:val="00BE1AD5"/>
    <w:rsid w:val="00BE2224"/>
    <w:rsid w:val="00BE32AE"/>
    <w:rsid w:val="00BF025A"/>
    <w:rsid w:val="00BF4A13"/>
    <w:rsid w:val="00BF4BD0"/>
    <w:rsid w:val="00C047AB"/>
    <w:rsid w:val="00C04CE9"/>
    <w:rsid w:val="00C0552B"/>
    <w:rsid w:val="00C14F65"/>
    <w:rsid w:val="00C21107"/>
    <w:rsid w:val="00C214E8"/>
    <w:rsid w:val="00C24B70"/>
    <w:rsid w:val="00C25607"/>
    <w:rsid w:val="00C27736"/>
    <w:rsid w:val="00C3270E"/>
    <w:rsid w:val="00C417CA"/>
    <w:rsid w:val="00C42968"/>
    <w:rsid w:val="00C42FDC"/>
    <w:rsid w:val="00C43BA0"/>
    <w:rsid w:val="00C43D7E"/>
    <w:rsid w:val="00C44614"/>
    <w:rsid w:val="00C4559D"/>
    <w:rsid w:val="00C45EA1"/>
    <w:rsid w:val="00C51398"/>
    <w:rsid w:val="00C51655"/>
    <w:rsid w:val="00C54DD9"/>
    <w:rsid w:val="00C54DFA"/>
    <w:rsid w:val="00C552B5"/>
    <w:rsid w:val="00C557F9"/>
    <w:rsid w:val="00C56ACA"/>
    <w:rsid w:val="00C65010"/>
    <w:rsid w:val="00C6584E"/>
    <w:rsid w:val="00C67333"/>
    <w:rsid w:val="00C70679"/>
    <w:rsid w:val="00C71251"/>
    <w:rsid w:val="00C71EBD"/>
    <w:rsid w:val="00C72CFA"/>
    <w:rsid w:val="00C74E0A"/>
    <w:rsid w:val="00C7636D"/>
    <w:rsid w:val="00C76395"/>
    <w:rsid w:val="00C76652"/>
    <w:rsid w:val="00C766E1"/>
    <w:rsid w:val="00C7754C"/>
    <w:rsid w:val="00C77F68"/>
    <w:rsid w:val="00C809EE"/>
    <w:rsid w:val="00C82A9D"/>
    <w:rsid w:val="00C912AB"/>
    <w:rsid w:val="00C91A61"/>
    <w:rsid w:val="00C91D28"/>
    <w:rsid w:val="00C92814"/>
    <w:rsid w:val="00C92D7C"/>
    <w:rsid w:val="00C95830"/>
    <w:rsid w:val="00C97D6E"/>
    <w:rsid w:val="00CA1C38"/>
    <w:rsid w:val="00CA2D92"/>
    <w:rsid w:val="00CA2DDD"/>
    <w:rsid w:val="00CA2FB1"/>
    <w:rsid w:val="00CA66CE"/>
    <w:rsid w:val="00CA710F"/>
    <w:rsid w:val="00CA751C"/>
    <w:rsid w:val="00CB1443"/>
    <w:rsid w:val="00CB2703"/>
    <w:rsid w:val="00CB2CD2"/>
    <w:rsid w:val="00CB3926"/>
    <w:rsid w:val="00CB3980"/>
    <w:rsid w:val="00CB4995"/>
    <w:rsid w:val="00CB4AE0"/>
    <w:rsid w:val="00CB6FDA"/>
    <w:rsid w:val="00CC3A94"/>
    <w:rsid w:val="00CC5B16"/>
    <w:rsid w:val="00CC64E5"/>
    <w:rsid w:val="00CC68A0"/>
    <w:rsid w:val="00CC7B50"/>
    <w:rsid w:val="00CD1661"/>
    <w:rsid w:val="00CE02A0"/>
    <w:rsid w:val="00CE03BC"/>
    <w:rsid w:val="00CE0DC2"/>
    <w:rsid w:val="00CE2E46"/>
    <w:rsid w:val="00CE2FA1"/>
    <w:rsid w:val="00CE3EC3"/>
    <w:rsid w:val="00CE3F0E"/>
    <w:rsid w:val="00CE4EF7"/>
    <w:rsid w:val="00CE6EFE"/>
    <w:rsid w:val="00CF239D"/>
    <w:rsid w:val="00CF5CB7"/>
    <w:rsid w:val="00CF6E9B"/>
    <w:rsid w:val="00CF7F89"/>
    <w:rsid w:val="00D00CC1"/>
    <w:rsid w:val="00D0317B"/>
    <w:rsid w:val="00D065FA"/>
    <w:rsid w:val="00D0733C"/>
    <w:rsid w:val="00D07A22"/>
    <w:rsid w:val="00D07DB9"/>
    <w:rsid w:val="00D14B39"/>
    <w:rsid w:val="00D153AD"/>
    <w:rsid w:val="00D16E75"/>
    <w:rsid w:val="00D1738F"/>
    <w:rsid w:val="00D17506"/>
    <w:rsid w:val="00D20229"/>
    <w:rsid w:val="00D23BA6"/>
    <w:rsid w:val="00D251FA"/>
    <w:rsid w:val="00D25AAC"/>
    <w:rsid w:val="00D25E33"/>
    <w:rsid w:val="00D27308"/>
    <w:rsid w:val="00D27A8F"/>
    <w:rsid w:val="00D304BE"/>
    <w:rsid w:val="00D34F4F"/>
    <w:rsid w:val="00D359FC"/>
    <w:rsid w:val="00D35AE8"/>
    <w:rsid w:val="00D37463"/>
    <w:rsid w:val="00D42254"/>
    <w:rsid w:val="00D43798"/>
    <w:rsid w:val="00D44CD1"/>
    <w:rsid w:val="00D46510"/>
    <w:rsid w:val="00D50979"/>
    <w:rsid w:val="00D529F2"/>
    <w:rsid w:val="00D53F30"/>
    <w:rsid w:val="00D544C1"/>
    <w:rsid w:val="00D554D0"/>
    <w:rsid w:val="00D6145B"/>
    <w:rsid w:val="00D62A8E"/>
    <w:rsid w:val="00D62AAA"/>
    <w:rsid w:val="00D632A5"/>
    <w:rsid w:val="00D63EC1"/>
    <w:rsid w:val="00D6563F"/>
    <w:rsid w:val="00D668C6"/>
    <w:rsid w:val="00D6722E"/>
    <w:rsid w:val="00D77844"/>
    <w:rsid w:val="00D817D3"/>
    <w:rsid w:val="00D86507"/>
    <w:rsid w:val="00D86B8C"/>
    <w:rsid w:val="00D87312"/>
    <w:rsid w:val="00D911EE"/>
    <w:rsid w:val="00D923F8"/>
    <w:rsid w:val="00D95306"/>
    <w:rsid w:val="00D96C84"/>
    <w:rsid w:val="00DA21EA"/>
    <w:rsid w:val="00DA335D"/>
    <w:rsid w:val="00DA49A8"/>
    <w:rsid w:val="00DA5816"/>
    <w:rsid w:val="00DA67D1"/>
    <w:rsid w:val="00DB0C5A"/>
    <w:rsid w:val="00DB189C"/>
    <w:rsid w:val="00DB1AE5"/>
    <w:rsid w:val="00DB1C0B"/>
    <w:rsid w:val="00DB2CE3"/>
    <w:rsid w:val="00DB43C5"/>
    <w:rsid w:val="00DB4865"/>
    <w:rsid w:val="00DB5F96"/>
    <w:rsid w:val="00DC0836"/>
    <w:rsid w:val="00DC1A1A"/>
    <w:rsid w:val="00DC2CE6"/>
    <w:rsid w:val="00DC499A"/>
    <w:rsid w:val="00DC5492"/>
    <w:rsid w:val="00DC5A1B"/>
    <w:rsid w:val="00DC7045"/>
    <w:rsid w:val="00DC76A3"/>
    <w:rsid w:val="00DD0989"/>
    <w:rsid w:val="00DD25FB"/>
    <w:rsid w:val="00DD2641"/>
    <w:rsid w:val="00DD5FE2"/>
    <w:rsid w:val="00DD660F"/>
    <w:rsid w:val="00DF0470"/>
    <w:rsid w:val="00DF4155"/>
    <w:rsid w:val="00DF6F47"/>
    <w:rsid w:val="00DF705B"/>
    <w:rsid w:val="00E009F9"/>
    <w:rsid w:val="00E051DA"/>
    <w:rsid w:val="00E104E2"/>
    <w:rsid w:val="00E1234A"/>
    <w:rsid w:val="00E130C5"/>
    <w:rsid w:val="00E15E5B"/>
    <w:rsid w:val="00E241FD"/>
    <w:rsid w:val="00E24ECC"/>
    <w:rsid w:val="00E258CA"/>
    <w:rsid w:val="00E312AA"/>
    <w:rsid w:val="00E33FB5"/>
    <w:rsid w:val="00E347FC"/>
    <w:rsid w:val="00E34AC2"/>
    <w:rsid w:val="00E364BF"/>
    <w:rsid w:val="00E367A0"/>
    <w:rsid w:val="00E369A0"/>
    <w:rsid w:val="00E409A9"/>
    <w:rsid w:val="00E4258D"/>
    <w:rsid w:val="00E42A21"/>
    <w:rsid w:val="00E51EA8"/>
    <w:rsid w:val="00E53168"/>
    <w:rsid w:val="00E60402"/>
    <w:rsid w:val="00E61658"/>
    <w:rsid w:val="00E623E9"/>
    <w:rsid w:val="00E628C4"/>
    <w:rsid w:val="00E674BC"/>
    <w:rsid w:val="00E702BE"/>
    <w:rsid w:val="00E71484"/>
    <w:rsid w:val="00E7160B"/>
    <w:rsid w:val="00E7250E"/>
    <w:rsid w:val="00E72BB1"/>
    <w:rsid w:val="00E74DE7"/>
    <w:rsid w:val="00E81E1C"/>
    <w:rsid w:val="00E82CFE"/>
    <w:rsid w:val="00E82FB0"/>
    <w:rsid w:val="00E833BC"/>
    <w:rsid w:val="00E85161"/>
    <w:rsid w:val="00E85A9D"/>
    <w:rsid w:val="00E85C1F"/>
    <w:rsid w:val="00E86087"/>
    <w:rsid w:val="00E9015B"/>
    <w:rsid w:val="00E91969"/>
    <w:rsid w:val="00E91CCE"/>
    <w:rsid w:val="00E923CA"/>
    <w:rsid w:val="00E92734"/>
    <w:rsid w:val="00E972D7"/>
    <w:rsid w:val="00EA04CF"/>
    <w:rsid w:val="00EA5C60"/>
    <w:rsid w:val="00EA5E4C"/>
    <w:rsid w:val="00EA6353"/>
    <w:rsid w:val="00EA7388"/>
    <w:rsid w:val="00EB1D9A"/>
    <w:rsid w:val="00EB2BD9"/>
    <w:rsid w:val="00EB3561"/>
    <w:rsid w:val="00EB4FF6"/>
    <w:rsid w:val="00EB6DDB"/>
    <w:rsid w:val="00EB6E99"/>
    <w:rsid w:val="00EC0470"/>
    <w:rsid w:val="00EC14B7"/>
    <w:rsid w:val="00EC152C"/>
    <w:rsid w:val="00EC165B"/>
    <w:rsid w:val="00EC3580"/>
    <w:rsid w:val="00EC699A"/>
    <w:rsid w:val="00EC6A51"/>
    <w:rsid w:val="00ED0102"/>
    <w:rsid w:val="00ED0DDF"/>
    <w:rsid w:val="00ED2837"/>
    <w:rsid w:val="00ED2F46"/>
    <w:rsid w:val="00ED3108"/>
    <w:rsid w:val="00ED473E"/>
    <w:rsid w:val="00ED53E3"/>
    <w:rsid w:val="00ED579C"/>
    <w:rsid w:val="00ED5BAD"/>
    <w:rsid w:val="00ED63F3"/>
    <w:rsid w:val="00EE1768"/>
    <w:rsid w:val="00EE2C57"/>
    <w:rsid w:val="00EE2D1E"/>
    <w:rsid w:val="00EE500F"/>
    <w:rsid w:val="00EF400A"/>
    <w:rsid w:val="00EF4AD2"/>
    <w:rsid w:val="00EF4BB0"/>
    <w:rsid w:val="00EF5083"/>
    <w:rsid w:val="00F0048D"/>
    <w:rsid w:val="00F00865"/>
    <w:rsid w:val="00F01068"/>
    <w:rsid w:val="00F02482"/>
    <w:rsid w:val="00F045C3"/>
    <w:rsid w:val="00F10783"/>
    <w:rsid w:val="00F109F6"/>
    <w:rsid w:val="00F12479"/>
    <w:rsid w:val="00F150D5"/>
    <w:rsid w:val="00F167AF"/>
    <w:rsid w:val="00F20675"/>
    <w:rsid w:val="00F2260D"/>
    <w:rsid w:val="00F2362B"/>
    <w:rsid w:val="00F246C3"/>
    <w:rsid w:val="00F2599A"/>
    <w:rsid w:val="00F26616"/>
    <w:rsid w:val="00F27C04"/>
    <w:rsid w:val="00F31BA6"/>
    <w:rsid w:val="00F329E7"/>
    <w:rsid w:val="00F34935"/>
    <w:rsid w:val="00F359EF"/>
    <w:rsid w:val="00F37145"/>
    <w:rsid w:val="00F373E7"/>
    <w:rsid w:val="00F373FB"/>
    <w:rsid w:val="00F375FD"/>
    <w:rsid w:val="00F402CC"/>
    <w:rsid w:val="00F41218"/>
    <w:rsid w:val="00F42004"/>
    <w:rsid w:val="00F42D56"/>
    <w:rsid w:val="00F433E2"/>
    <w:rsid w:val="00F43AD4"/>
    <w:rsid w:val="00F45907"/>
    <w:rsid w:val="00F46BD8"/>
    <w:rsid w:val="00F5109C"/>
    <w:rsid w:val="00F5243C"/>
    <w:rsid w:val="00F52F80"/>
    <w:rsid w:val="00F53FBF"/>
    <w:rsid w:val="00F54FD6"/>
    <w:rsid w:val="00F55137"/>
    <w:rsid w:val="00F55945"/>
    <w:rsid w:val="00F55E17"/>
    <w:rsid w:val="00F566EB"/>
    <w:rsid w:val="00F57429"/>
    <w:rsid w:val="00F64B90"/>
    <w:rsid w:val="00F64E1A"/>
    <w:rsid w:val="00F67089"/>
    <w:rsid w:val="00F6742F"/>
    <w:rsid w:val="00F7022D"/>
    <w:rsid w:val="00F70523"/>
    <w:rsid w:val="00F7093D"/>
    <w:rsid w:val="00F7249A"/>
    <w:rsid w:val="00F731D0"/>
    <w:rsid w:val="00F73EA2"/>
    <w:rsid w:val="00F7453D"/>
    <w:rsid w:val="00F75600"/>
    <w:rsid w:val="00F77236"/>
    <w:rsid w:val="00F82EB6"/>
    <w:rsid w:val="00F833E6"/>
    <w:rsid w:val="00F83DE7"/>
    <w:rsid w:val="00F846CF"/>
    <w:rsid w:val="00F90492"/>
    <w:rsid w:val="00F9116D"/>
    <w:rsid w:val="00F918B2"/>
    <w:rsid w:val="00F922DF"/>
    <w:rsid w:val="00F92673"/>
    <w:rsid w:val="00F95425"/>
    <w:rsid w:val="00F95953"/>
    <w:rsid w:val="00F95C83"/>
    <w:rsid w:val="00F96376"/>
    <w:rsid w:val="00FA1203"/>
    <w:rsid w:val="00FA1AEE"/>
    <w:rsid w:val="00FA4A9B"/>
    <w:rsid w:val="00FA4E08"/>
    <w:rsid w:val="00FA561C"/>
    <w:rsid w:val="00FB041F"/>
    <w:rsid w:val="00FB0CEB"/>
    <w:rsid w:val="00FB11F5"/>
    <w:rsid w:val="00FB1658"/>
    <w:rsid w:val="00FB1E6B"/>
    <w:rsid w:val="00FB2B30"/>
    <w:rsid w:val="00FB2F2F"/>
    <w:rsid w:val="00FB450E"/>
    <w:rsid w:val="00FB5D4F"/>
    <w:rsid w:val="00FB6CBF"/>
    <w:rsid w:val="00FB72C8"/>
    <w:rsid w:val="00FB7D0B"/>
    <w:rsid w:val="00FC13D1"/>
    <w:rsid w:val="00FC58F5"/>
    <w:rsid w:val="00FC788D"/>
    <w:rsid w:val="00FC7A24"/>
    <w:rsid w:val="00FD0083"/>
    <w:rsid w:val="00FD105A"/>
    <w:rsid w:val="00FD4208"/>
    <w:rsid w:val="00FD454A"/>
    <w:rsid w:val="00FD575A"/>
    <w:rsid w:val="00FD5882"/>
    <w:rsid w:val="00FD5DD2"/>
    <w:rsid w:val="00FD65E1"/>
    <w:rsid w:val="00FD6CFB"/>
    <w:rsid w:val="00FE025C"/>
    <w:rsid w:val="00FE067C"/>
    <w:rsid w:val="00FE1208"/>
    <w:rsid w:val="00FE1E38"/>
    <w:rsid w:val="00FE2674"/>
    <w:rsid w:val="00FE2B77"/>
    <w:rsid w:val="00FE30DC"/>
    <w:rsid w:val="00FE35C3"/>
    <w:rsid w:val="00FE4ACC"/>
    <w:rsid w:val="00FE508A"/>
    <w:rsid w:val="00FE60BF"/>
    <w:rsid w:val="00FE6482"/>
    <w:rsid w:val="00FE7F98"/>
    <w:rsid w:val="00FF0694"/>
    <w:rsid w:val="00FF0A7D"/>
    <w:rsid w:val="00FF0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7A22C05"/>
  <w15:docId w15:val="{D138427F-BD9F-4AB6-976D-3765E3B13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5">
    <w:name w:val="5"/>
    <w:basedOn w:val="TableNormal"/>
    <w:pPr>
      <w:spacing w:line="240" w:lineRule="auto"/>
    </w:pPr>
    <w:tblPr>
      <w:tblStyleRowBandSize w:val="1"/>
      <w:tblStyleColBandSize w:val="1"/>
    </w:tblPr>
  </w:style>
  <w:style w:type="table" w:customStyle="1" w:styleId="4">
    <w:name w:val="4"/>
    <w:basedOn w:val="TableNormal"/>
    <w:tblPr>
      <w:tblStyleRowBandSize w:val="1"/>
      <w:tblStyleColBandSize w:val="1"/>
      <w:tblCellMar>
        <w:top w:w="100" w:type="dxa"/>
        <w:left w:w="100" w:type="dxa"/>
        <w:bottom w:w="100" w:type="dxa"/>
        <w:right w:w="100" w:type="dxa"/>
      </w:tblCellMar>
    </w:tblPr>
  </w:style>
  <w:style w:type="table" w:customStyle="1" w:styleId="3">
    <w:name w:val="3"/>
    <w:basedOn w:val="TableNormal"/>
    <w:tblPr>
      <w:tblStyleRowBandSize w:val="1"/>
      <w:tblStyleColBandSize w:val="1"/>
      <w:tblCellMar>
        <w:left w:w="115" w:type="dxa"/>
        <w:right w:w="115" w:type="dxa"/>
      </w:tblCellMar>
    </w:tblPr>
  </w:style>
  <w:style w:type="table" w:customStyle="1" w:styleId="2">
    <w:name w:val="2"/>
    <w:basedOn w:val="TableNormal"/>
    <w:tblPr>
      <w:tblStyleRowBandSize w:val="1"/>
      <w:tblStyleColBandSize w:val="1"/>
      <w:tblCellMar>
        <w:left w:w="115" w:type="dxa"/>
        <w:right w:w="115" w:type="dxa"/>
      </w:tblCellMar>
    </w:tblPr>
  </w:style>
  <w:style w:type="table" w:customStyle="1" w:styleId="1">
    <w:name w:val="1"/>
    <w:basedOn w:val="TableNormal"/>
    <w:tblPr>
      <w:tblStyleRowBandSize w:val="1"/>
      <w:tblStyleColBandSize w:val="1"/>
      <w:tblCellMar>
        <w:top w:w="100" w:type="dxa"/>
        <w:left w:w="100" w:type="dxa"/>
        <w:bottom w:w="100" w:type="dxa"/>
        <w:right w:w="100" w:type="dxa"/>
      </w:tblCellMar>
    </w:tblPr>
  </w:style>
  <w:style w:type="character" w:styleId="CommentReference">
    <w:name w:val="annotation reference"/>
    <w:basedOn w:val="DefaultParagraphFont"/>
    <w:uiPriority w:val="99"/>
    <w:semiHidden/>
    <w:unhideWhenUsed/>
    <w:rsid w:val="006F3E64"/>
    <w:rPr>
      <w:sz w:val="16"/>
      <w:szCs w:val="16"/>
    </w:rPr>
  </w:style>
  <w:style w:type="paragraph" w:styleId="CommentText">
    <w:name w:val="annotation text"/>
    <w:basedOn w:val="Normal"/>
    <w:link w:val="CommentTextChar"/>
    <w:uiPriority w:val="99"/>
    <w:unhideWhenUsed/>
    <w:rsid w:val="006F3E64"/>
    <w:pPr>
      <w:spacing w:line="240" w:lineRule="auto"/>
    </w:pPr>
    <w:rPr>
      <w:sz w:val="20"/>
      <w:szCs w:val="20"/>
    </w:rPr>
  </w:style>
  <w:style w:type="character" w:customStyle="1" w:styleId="CommentTextChar">
    <w:name w:val="Comment Text Char"/>
    <w:basedOn w:val="DefaultParagraphFont"/>
    <w:link w:val="CommentText"/>
    <w:uiPriority w:val="99"/>
    <w:rsid w:val="006F3E64"/>
    <w:rPr>
      <w:sz w:val="20"/>
      <w:szCs w:val="20"/>
    </w:rPr>
  </w:style>
  <w:style w:type="paragraph" w:styleId="CommentSubject">
    <w:name w:val="annotation subject"/>
    <w:basedOn w:val="CommentText"/>
    <w:next w:val="CommentText"/>
    <w:link w:val="CommentSubjectChar"/>
    <w:uiPriority w:val="99"/>
    <w:semiHidden/>
    <w:unhideWhenUsed/>
    <w:rsid w:val="006F3E64"/>
    <w:rPr>
      <w:b/>
      <w:bCs/>
    </w:rPr>
  </w:style>
  <w:style w:type="character" w:customStyle="1" w:styleId="CommentSubjectChar">
    <w:name w:val="Comment Subject Char"/>
    <w:basedOn w:val="CommentTextChar"/>
    <w:link w:val="CommentSubject"/>
    <w:uiPriority w:val="99"/>
    <w:semiHidden/>
    <w:rsid w:val="006F3E64"/>
    <w:rPr>
      <w:b/>
      <w:bCs/>
      <w:sz w:val="20"/>
      <w:szCs w:val="20"/>
    </w:rPr>
  </w:style>
  <w:style w:type="paragraph" w:styleId="BalloonText">
    <w:name w:val="Balloon Text"/>
    <w:basedOn w:val="Normal"/>
    <w:link w:val="BalloonTextChar"/>
    <w:uiPriority w:val="99"/>
    <w:semiHidden/>
    <w:unhideWhenUsed/>
    <w:rsid w:val="00C21107"/>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107"/>
    <w:rPr>
      <w:rFonts w:ascii="Segoe UI" w:hAnsi="Segoe UI" w:cs="Segoe UI"/>
      <w:sz w:val="18"/>
      <w:szCs w:val="18"/>
    </w:rPr>
  </w:style>
  <w:style w:type="character" w:styleId="Hyperlink">
    <w:name w:val="Hyperlink"/>
    <w:basedOn w:val="DefaultParagraphFont"/>
    <w:uiPriority w:val="99"/>
    <w:unhideWhenUsed/>
    <w:rsid w:val="004D31D8"/>
    <w:rPr>
      <w:color w:val="0000FF" w:themeColor="hyperlink"/>
      <w:u w:val="single"/>
    </w:rPr>
  </w:style>
  <w:style w:type="character" w:customStyle="1" w:styleId="UnresolvedMention1">
    <w:name w:val="Unresolved Mention1"/>
    <w:basedOn w:val="DefaultParagraphFont"/>
    <w:uiPriority w:val="99"/>
    <w:semiHidden/>
    <w:unhideWhenUsed/>
    <w:rsid w:val="004D31D8"/>
    <w:rPr>
      <w:color w:val="605E5C"/>
      <w:shd w:val="clear" w:color="auto" w:fill="E1DFDD"/>
    </w:rPr>
  </w:style>
  <w:style w:type="paragraph" w:styleId="Header">
    <w:name w:val="header"/>
    <w:basedOn w:val="Normal"/>
    <w:link w:val="HeaderChar"/>
    <w:uiPriority w:val="99"/>
    <w:unhideWhenUsed/>
    <w:rsid w:val="00AA3A9F"/>
    <w:pPr>
      <w:tabs>
        <w:tab w:val="center" w:pos="4680"/>
        <w:tab w:val="right" w:pos="9360"/>
      </w:tabs>
      <w:spacing w:line="240" w:lineRule="auto"/>
    </w:pPr>
  </w:style>
  <w:style w:type="character" w:customStyle="1" w:styleId="HeaderChar">
    <w:name w:val="Header Char"/>
    <w:basedOn w:val="DefaultParagraphFont"/>
    <w:link w:val="Header"/>
    <w:uiPriority w:val="99"/>
    <w:rsid w:val="00AA3A9F"/>
  </w:style>
  <w:style w:type="paragraph" w:styleId="Footer">
    <w:name w:val="footer"/>
    <w:basedOn w:val="Normal"/>
    <w:link w:val="FooterChar"/>
    <w:uiPriority w:val="99"/>
    <w:unhideWhenUsed/>
    <w:rsid w:val="00AA3A9F"/>
    <w:pPr>
      <w:tabs>
        <w:tab w:val="center" w:pos="4680"/>
        <w:tab w:val="right" w:pos="9360"/>
      </w:tabs>
      <w:spacing w:line="240" w:lineRule="auto"/>
    </w:pPr>
  </w:style>
  <w:style w:type="character" w:customStyle="1" w:styleId="FooterChar">
    <w:name w:val="Footer Char"/>
    <w:basedOn w:val="DefaultParagraphFont"/>
    <w:link w:val="Footer"/>
    <w:uiPriority w:val="99"/>
    <w:rsid w:val="00AA3A9F"/>
  </w:style>
  <w:style w:type="character" w:styleId="SubtleReference">
    <w:name w:val="Subtle Reference"/>
    <w:basedOn w:val="DefaultParagraphFont"/>
    <w:uiPriority w:val="31"/>
    <w:qFormat/>
    <w:rsid w:val="00AA3A9F"/>
    <w:rPr>
      <w:rFonts w:ascii="Times New Roman" w:hAnsi="Times New Roman"/>
      <w:smallCaps/>
      <w:color w:val="5A5A5A" w:themeColor="text1" w:themeTint="A5"/>
      <w:sz w:val="24"/>
    </w:rPr>
  </w:style>
  <w:style w:type="paragraph" w:styleId="ListParagraph">
    <w:name w:val="List Paragraph"/>
    <w:basedOn w:val="Normal"/>
    <w:uiPriority w:val="34"/>
    <w:qFormat/>
    <w:rsid w:val="00890244"/>
    <w:pPr>
      <w:ind w:left="720"/>
      <w:contextualSpacing/>
    </w:pPr>
  </w:style>
  <w:style w:type="paragraph" w:styleId="FootnoteText">
    <w:name w:val="footnote text"/>
    <w:basedOn w:val="Normal"/>
    <w:link w:val="FootnoteTextChar"/>
    <w:uiPriority w:val="99"/>
    <w:semiHidden/>
    <w:unhideWhenUsed/>
    <w:rsid w:val="00890244"/>
    <w:pPr>
      <w:spacing w:line="240" w:lineRule="auto"/>
    </w:pPr>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uiPriority w:val="99"/>
    <w:semiHidden/>
    <w:rsid w:val="00890244"/>
    <w:rPr>
      <w:rFonts w:asciiTheme="minorHAnsi" w:eastAsiaTheme="minorHAnsi" w:hAnsiTheme="minorHAnsi" w:cstheme="minorBidi"/>
      <w:sz w:val="20"/>
      <w:szCs w:val="20"/>
      <w:lang w:val="en-US"/>
    </w:rPr>
  </w:style>
  <w:style w:type="character" w:styleId="FootnoteReference">
    <w:name w:val="footnote reference"/>
    <w:basedOn w:val="DefaultParagraphFont"/>
    <w:uiPriority w:val="99"/>
    <w:semiHidden/>
    <w:unhideWhenUsed/>
    <w:rsid w:val="00890244"/>
    <w:rPr>
      <w:vertAlign w:val="superscript"/>
    </w:rPr>
  </w:style>
  <w:style w:type="paragraph" w:styleId="Revision">
    <w:name w:val="Revision"/>
    <w:hidden/>
    <w:uiPriority w:val="99"/>
    <w:semiHidden/>
    <w:rsid w:val="000125AC"/>
    <w:pPr>
      <w:spacing w:line="240" w:lineRule="auto"/>
    </w:pPr>
  </w:style>
  <w:style w:type="character" w:customStyle="1" w:styleId="UnresolvedMention2">
    <w:name w:val="Unresolved Mention2"/>
    <w:basedOn w:val="DefaultParagraphFont"/>
    <w:uiPriority w:val="99"/>
    <w:semiHidden/>
    <w:unhideWhenUsed/>
    <w:rsid w:val="0029072E"/>
    <w:rPr>
      <w:color w:val="605E5C"/>
      <w:shd w:val="clear" w:color="auto" w:fill="E1DFDD"/>
    </w:rPr>
  </w:style>
  <w:style w:type="character" w:customStyle="1" w:styleId="UnresolvedMention3">
    <w:name w:val="Unresolved Mention3"/>
    <w:basedOn w:val="DefaultParagraphFont"/>
    <w:uiPriority w:val="99"/>
    <w:semiHidden/>
    <w:unhideWhenUsed/>
    <w:rsid w:val="00AE392F"/>
    <w:rPr>
      <w:color w:val="605E5C"/>
      <w:shd w:val="clear" w:color="auto" w:fill="E1DFDD"/>
    </w:rPr>
  </w:style>
  <w:style w:type="paragraph" w:styleId="NoSpacing">
    <w:name w:val="No Spacing"/>
    <w:uiPriority w:val="1"/>
    <w:qFormat/>
    <w:rsid w:val="00C67333"/>
    <w:pPr>
      <w:spacing w:line="240" w:lineRule="auto"/>
    </w:pPr>
  </w:style>
  <w:style w:type="character" w:styleId="EndnoteReference">
    <w:name w:val="endnote reference"/>
    <w:basedOn w:val="DefaultParagraphFont"/>
    <w:uiPriority w:val="99"/>
    <w:semiHidden/>
    <w:unhideWhenUsed/>
    <w:rsid w:val="00A432FA"/>
    <w:rPr>
      <w:vertAlign w:val="superscript"/>
    </w:rPr>
  </w:style>
  <w:style w:type="paragraph" w:styleId="EndnoteText">
    <w:name w:val="endnote text"/>
    <w:basedOn w:val="Normal"/>
    <w:link w:val="EndnoteTextChar"/>
    <w:uiPriority w:val="99"/>
    <w:semiHidden/>
    <w:unhideWhenUsed/>
    <w:rsid w:val="00F26616"/>
    <w:pPr>
      <w:spacing w:line="240" w:lineRule="auto"/>
    </w:pPr>
    <w:rPr>
      <w:sz w:val="20"/>
      <w:szCs w:val="20"/>
    </w:rPr>
  </w:style>
  <w:style w:type="character" w:customStyle="1" w:styleId="EndnoteTextChar">
    <w:name w:val="Endnote Text Char"/>
    <w:basedOn w:val="DefaultParagraphFont"/>
    <w:link w:val="EndnoteText"/>
    <w:uiPriority w:val="99"/>
    <w:semiHidden/>
    <w:rsid w:val="00F2661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990342">
      <w:bodyDiv w:val="1"/>
      <w:marLeft w:val="0"/>
      <w:marRight w:val="0"/>
      <w:marTop w:val="0"/>
      <w:marBottom w:val="0"/>
      <w:divBdr>
        <w:top w:val="none" w:sz="0" w:space="0" w:color="auto"/>
        <w:left w:val="none" w:sz="0" w:space="0" w:color="auto"/>
        <w:bottom w:val="none" w:sz="0" w:space="0" w:color="auto"/>
        <w:right w:val="none" w:sz="0" w:space="0" w:color="auto"/>
      </w:divBdr>
    </w:div>
    <w:div w:id="693966260">
      <w:bodyDiv w:val="1"/>
      <w:marLeft w:val="0"/>
      <w:marRight w:val="0"/>
      <w:marTop w:val="0"/>
      <w:marBottom w:val="0"/>
      <w:divBdr>
        <w:top w:val="none" w:sz="0" w:space="0" w:color="auto"/>
        <w:left w:val="none" w:sz="0" w:space="0" w:color="auto"/>
        <w:bottom w:val="none" w:sz="0" w:space="0" w:color="auto"/>
        <w:right w:val="none" w:sz="0" w:space="0" w:color="auto"/>
      </w:divBdr>
    </w:div>
    <w:div w:id="717896192">
      <w:bodyDiv w:val="1"/>
      <w:marLeft w:val="0"/>
      <w:marRight w:val="0"/>
      <w:marTop w:val="0"/>
      <w:marBottom w:val="0"/>
      <w:divBdr>
        <w:top w:val="none" w:sz="0" w:space="0" w:color="auto"/>
        <w:left w:val="none" w:sz="0" w:space="0" w:color="auto"/>
        <w:bottom w:val="none" w:sz="0" w:space="0" w:color="auto"/>
        <w:right w:val="none" w:sz="0" w:space="0" w:color="auto"/>
      </w:divBdr>
    </w:div>
    <w:div w:id="843974174">
      <w:bodyDiv w:val="1"/>
      <w:marLeft w:val="0"/>
      <w:marRight w:val="0"/>
      <w:marTop w:val="0"/>
      <w:marBottom w:val="0"/>
      <w:divBdr>
        <w:top w:val="none" w:sz="0" w:space="0" w:color="auto"/>
        <w:left w:val="none" w:sz="0" w:space="0" w:color="auto"/>
        <w:bottom w:val="none" w:sz="0" w:space="0" w:color="auto"/>
        <w:right w:val="none" w:sz="0" w:space="0" w:color="auto"/>
      </w:divBdr>
    </w:div>
    <w:div w:id="888155101">
      <w:bodyDiv w:val="1"/>
      <w:marLeft w:val="0"/>
      <w:marRight w:val="0"/>
      <w:marTop w:val="0"/>
      <w:marBottom w:val="0"/>
      <w:divBdr>
        <w:top w:val="none" w:sz="0" w:space="0" w:color="auto"/>
        <w:left w:val="none" w:sz="0" w:space="0" w:color="auto"/>
        <w:bottom w:val="none" w:sz="0" w:space="0" w:color="auto"/>
        <w:right w:val="none" w:sz="0" w:space="0" w:color="auto"/>
      </w:divBdr>
    </w:div>
    <w:div w:id="1009335401">
      <w:bodyDiv w:val="1"/>
      <w:marLeft w:val="0"/>
      <w:marRight w:val="0"/>
      <w:marTop w:val="0"/>
      <w:marBottom w:val="0"/>
      <w:divBdr>
        <w:top w:val="none" w:sz="0" w:space="0" w:color="auto"/>
        <w:left w:val="none" w:sz="0" w:space="0" w:color="auto"/>
        <w:bottom w:val="none" w:sz="0" w:space="0" w:color="auto"/>
        <w:right w:val="none" w:sz="0" w:space="0" w:color="auto"/>
      </w:divBdr>
    </w:div>
    <w:div w:id="1327170736">
      <w:bodyDiv w:val="1"/>
      <w:marLeft w:val="0"/>
      <w:marRight w:val="0"/>
      <w:marTop w:val="0"/>
      <w:marBottom w:val="0"/>
      <w:divBdr>
        <w:top w:val="none" w:sz="0" w:space="0" w:color="auto"/>
        <w:left w:val="none" w:sz="0" w:space="0" w:color="auto"/>
        <w:bottom w:val="none" w:sz="0" w:space="0" w:color="auto"/>
        <w:right w:val="none" w:sz="0" w:space="0" w:color="auto"/>
      </w:divBdr>
      <w:divsChild>
        <w:div w:id="1981881915">
          <w:marLeft w:val="0"/>
          <w:marRight w:val="0"/>
          <w:marTop w:val="0"/>
          <w:marBottom w:val="0"/>
          <w:divBdr>
            <w:top w:val="none" w:sz="0" w:space="0" w:color="auto"/>
            <w:left w:val="none" w:sz="0" w:space="0" w:color="auto"/>
            <w:bottom w:val="none" w:sz="0" w:space="0" w:color="auto"/>
            <w:right w:val="none" w:sz="0" w:space="0" w:color="auto"/>
          </w:divBdr>
        </w:div>
      </w:divsChild>
    </w:div>
    <w:div w:id="1371540521">
      <w:bodyDiv w:val="1"/>
      <w:marLeft w:val="0"/>
      <w:marRight w:val="0"/>
      <w:marTop w:val="0"/>
      <w:marBottom w:val="0"/>
      <w:divBdr>
        <w:top w:val="none" w:sz="0" w:space="0" w:color="auto"/>
        <w:left w:val="none" w:sz="0" w:space="0" w:color="auto"/>
        <w:bottom w:val="none" w:sz="0" w:space="0" w:color="auto"/>
        <w:right w:val="none" w:sz="0" w:space="0" w:color="auto"/>
      </w:divBdr>
    </w:div>
    <w:div w:id="148153441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bls.gov/iif/fatal-injuries-tables.htm"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89e2834-6eb0-48cd-9845-ef8ebb238481">
      <Terms xmlns="http://schemas.microsoft.com/office/infopath/2007/PartnerControls"/>
    </lcf76f155ced4ddcb4097134ff3c332f>
    <TaxCatchAll xmlns="e5368c7c-ee62-493f-addc-0f2f45fe0029"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30037ABE85F524789A75D622D56876F" ma:contentTypeVersion="14" ma:contentTypeDescription="Create a new document." ma:contentTypeScope="" ma:versionID="4a60ff0e6f6e607d0d0ba6f1ed7a9d1a">
  <xsd:schema xmlns:xsd="http://www.w3.org/2001/XMLSchema" xmlns:xs="http://www.w3.org/2001/XMLSchema" xmlns:p="http://schemas.microsoft.com/office/2006/metadata/properties" xmlns:ns2="c89e2834-6eb0-48cd-9845-ef8ebb238481" xmlns:ns3="e5368c7c-ee62-493f-addc-0f2f45fe0029" targetNamespace="http://schemas.microsoft.com/office/2006/metadata/properties" ma:root="true" ma:fieldsID="5731af2bf17295cb69a0c8bbfec22f1c" ns2:_="" ns3:_="">
    <xsd:import namespace="c89e2834-6eb0-48cd-9845-ef8ebb238481"/>
    <xsd:import namespace="e5368c7c-ee62-493f-addc-0f2f45fe002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LengthInSecond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9e2834-6eb0-48cd-9845-ef8ebb2384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d5336e5-9bd6-46c3-a721-fae8da60d4d9"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5368c7c-ee62-493f-addc-0f2f45fe0029"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780d1d57-f23d-42dd-8d5f-ab7e9e5e6de7}" ma:internalName="TaxCatchAll" ma:showField="CatchAllData" ma:web="e5368c7c-ee62-493f-addc-0f2f45fe0029">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4A36AA-7DFB-4FD2-8CD2-18C1F6643BCD}">
  <ds:schemaRefs>
    <ds:schemaRef ds:uri="http://schemas.microsoft.com/office/2006/metadata/properties"/>
    <ds:schemaRef ds:uri="http://schemas.microsoft.com/office/infopath/2007/PartnerControls"/>
    <ds:schemaRef ds:uri="c89e2834-6eb0-48cd-9845-ef8ebb238481"/>
    <ds:schemaRef ds:uri="e5368c7c-ee62-493f-addc-0f2f45fe0029"/>
  </ds:schemaRefs>
</ds:datastoreItem>
</file>

<file path=customXml/itemProps2.xml><?xml version="1.0" encoding="utf-8"?>
<ds:datastoreItem xmlns:ds="http://schemas.openxmlformats.org/officeDocument/2006/customXml" ds:itemID="{412D5563-F910-4461-B758-C7B62F775632}">
  <ds:schemaRefs>
    <ds:schemaRef ds:uri="http://schemas.microsoft.com/sharepoint/v3/contenttype/forms"/>
  </ds:schemaRefs>
</ds:datastoreItem>
</file>

<file path=customXml/itemProps3.xml><?xml version="1.0" encoding="utf-8"?>
<ds:datastoreItem xmlns:ds="http://schemas.openxmlformats.org/officeDocument/2006/customXml" ds:itemID="{B59A21FD-858B-42F9-BAEB-4CE304D067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89e2834-6eb0-48cd-9845-ef8ebb238481"/>
    <ds:schemaRef ds:uri="e5368c7c-ee62-493f-addc-0f2f45fe00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2736DBC-69F7-40B7-88C1-9B5321410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29</Pages>
  <Words>8866</Words>
  <Characters>50539</Characters>
  <Application>Microsoft Office Word</Application>
  <DocSecurity>0</DocSecurity>
  <Lines>421</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Maureen Cropper</dc:creator>
  <cp:keywords/>
  <dc:description/>
  <cp:lastModifiedBy>Maureen L. Cropper</cp:lastModifiedBy>
  <cp:revision>2</cp:revision>
  <cp:lastPrinted>2023-07-27T20:46:00Z</cp:lastPrinted>
  <dcterms:created xsi:type="dcterms:W3CDTF">2024-03-13T22:46:00Z</dcterms:created>
  <dcterms:modified xsi:type="dcterms:W3CDTF">2024-03-13T22:46:00Z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0x010100A30037ABE85F524789A75D622D56876F</vt:lpwstr>
  </property>
  <property fmtid="{D5CDD505-2E9C-101B-9397-08002B2CF9AE}" pid="3" name="MediaServiceImageTags">
    <vt:lpwstr/>
  </property>
  <property fmtid="{D5CDD505-2E9C-101B-9397-08002B2CF9AE}" pid="4" name="GrammarlyDocumentId">
    <vt:lpwstr>fd80811632bbdeb5f069f183026fde556c7e158f15a40039cc37a681c2a6e1e3</vt:lpwstr>
  </property>
</Properties>
</file>